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3CE" w:rsidRPr="00E33804" w:rsidRDefault="008863CE" w:rsidP="008863CE">
      <w:pPr>
        <w:pStyle w:val="Heading1"/>
        <w:spacing w:before="0" w:after="0"/>
        <w:rPr>
          <w:rFonts w:ascii="Times New Roman" w:hAnsi="Times New Roman"/>
          <w:sz w:val="26"/>
          <w:szCs w:val="26"/>
        </w:rPr>
      </w:pPr>
      <w:bookmarkStart w:id="0" w:name="_GoBack"/>
      <w:bookmarkEnd w:id="0"/>
      <w:r w:rsidRPr="00E33804">
        <w:rPr>
          <w:rFonts w:ascii="Times New Roman" w:hAnsi="Times New Roman"/>
          <w:sz w:val="26"/>
          <w:szCs w:val="26"/>
        </w:rPr>
        <w:t>HỘI ĐỒNG NHÂN DÂN</w:t>
      </w:r>
      <w:r w:rsidRPr="00E33804">
        <w:rPr>
          <w:rFonts w:ascii="Times New Roman" w:hAnsi="Times New Roman"/>
          <w:sz w:val="26"/>
          <w:szCs w:val="26"/>
        </w:rPr>
        <w:tab/>
        <w:t xml:space="preserve">           CỘNG HÒA XÃ HỘI CHỦ NGHĨA VIỆT NAM          </w:t>
      </w:r>
    </w:p>
    <w:p w:rsidR="008863CE" w:rsidRPr="00E33804" w:rsidRDefault="008863CE" w:rsidP="008863CE">
      <w:pPr>
        <w:pStyle w:val="Heading1"/>
        <w:spacing w:before="0" w:after="0"/>
        <w:rPr>
          <w:rFonts w:ascii="Times New Roman" w:hAnsi="Times New Roman"/>
          <w:sz w:val="26"/>
          <w:szCs w:val="26"/>
        </w:rPr>
      </w:pPr>
      <w:r w:rsidRPr="00E33804">
        <w:rPr>
          <w:rFonts w:ascii="Times New Roman" w:hAnsi="Times New Roman"/>
          <w:sz w:val="26"/>
          <w:szCs w:val="26"/>
        </w:rPr>
        <w:t xml:space="preserve">  TỈNH QUẢNG BÌNH</w:t>
      </w:r>
      <w:r w:rsidRPr="00E33804">
        <w:rPr>
          <w:rFonts w:ascii="Times New Roman" w:hAnsi="Times New Roman"/>
        </w:rPr>
        <w:tab/>
      </w:r>
      <w:r w:rsidRPr="00E33804">
        <w:rPr>
          <w:rFonts w:ascii="Times New Roman" w:hAnsi="Times New Roman"/>
        </w:rPr>
        <w:tab/>
      </w:r>
      <w:r w:rsidRPr="00E33804">
        <w:rPr>
          <w:rFonts w:ascii="Times New Roman" w:hAnsi="Times New Roman"/>
        </w:rPr>
        <w:tab/>
        <w:t xml:space="preserve">    </w:t>
      </w:r>
      <w:r w:rsidRPr="00E33804">
        <w:rPr>
          <w:rFonts w:ascii="Times New Roman" w:hAnsi="Times New Roman"/>
          <w:sz w:val="28"/>
        </w:rPr>
        <w:t>Độc lập - Tự do - Hạnh phúc</w:t>
      </w:r>
    </w:p>
    <w:p w:rsidR="008863CE" w:rsidRPr="00E33804" w:rsidRDefault="008863CE" w:rsidP="008863CE">
      <w:r w:rsidRPr="00E33804">
        <w:rPr>
          <w:noProof/>
        </w:rPr>
        <mc:AlternateContent>
          <mc:Choice Requires="wps">
            <w:drawing>
              <wp:anchor distT="0" distB="0" distL="114300" distR="114300" simplePos="0" relativeHeight="251658752" behindDoc="0" locked="0" layoutInCell="1" allowOverlap="1" wp14:anchorId="5531ABF5" wp14:editId="6D9EB60F">
                <wp:simplePos x="0" y="0"/>
                <wp:positionH relativeFrom="column">
                  <wp:posOffset>2935605</wp:posOffset>
                </wp:positionH>
                <wp:positionV relativeFrom="paragraph">
                  <wp:posOffset>22225</wp:posOffset>
                </wp:positionV>
                <wp:extent cx="2231390" cy="0"/>
                <wp:effectExtent l="0" t="0" r="0" b="0"/>
                <wp:wrapNone/>
                <wp:docPr id="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442FB" id="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1.75pt" to="406.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34MBAIAAA4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JVeIaRIh1Y&#10;hGZBld64EpJrtbOBFz2rV/Os6VcHueQhGTbOAMq+/6gZAJCj11GMc2O7cBloonPU/DJozs8eUTjM&#10;80k2WYA19J5LSHm/aKzzH7juUAgqLIUKcpCSnJ6dD42Q8l4SjpXeCimjpVKhvsKLaT6NF5yWgoVk&#10;KHP2sF9Li04kDEX8BcYA9lBm9VGxCNZywja32BMhrzHUSxXwgAq0c4uurn9bpIvNfDMvRkU+24yK&#10;tK5H77frYjTbZu+m9aRer+vse2gtK8pWMMZV6O4+gVnxdw7f3sJ1doYZHGRIHtEjRWj2/h+bjl4G&#10;+66W7zW77GxQI9gKQxeLbw8kTPWv+1j18xmvfgAAAP//AwBQSwMEFAAGAAgAAAAhADGJqRHbAAAA&#10;BwEAAA8AAABkcnMvZG93bnJldi54bWxMjsFOwzAQRO9I/IO1SFwq6jSBUoU4FQJy40IBcd3GSxIR&#10;r9PYbQNfz8IFjqMZvXnFenK9OtAYOs8GFvMEFHHtbceNgZfn6mIFKkRki71nMvBJAdbl6UmBufVH&#10;fqLDJjZKIBxyNNDGOORah7olh2HuB2Lp3v3oMEocG21HPArc9TpNkqV22LE8tDjQXUv1x2bvDITq&#10;lXbV16yeJW9Z4ynd3T8+oDHnZ9PtDahIU/wbw4++qEMpTlu/ZxtUb+BymWYyNZBdgZJ+tciuQW1/&#10;sy4L/d+//AYAAP//AwBQSwECLQAUAAYACAAAACEAtoM4kv4AAADhAQAAEwAAAAAAAAAAAAAAAAAA&#10;AAAAW0NvbnRlbnRfVHlwZXNdLnhtbFBLAQItABQABgAIAAAAIQA4/SH/1gAAAJQBAAALAAAAAAAA&#10;AAAAAAAAAC8BAABfcmVscy8ucmVsc1BLAQItABQABgAIAAAAIQBJu34MBAIAAA4EAAAOAAAAAAAA&#10;AAAAAAAAAC4CAABkcnMvZTJvRG9jLnhtbFBLAQItABQABgAIAAAAIQAxiakR2wAAAAcBAAAPAAAA&#10;AAAAAAAAAAAAAF4EAABkcnMvZG93bnJldi54bWxQSwUGAAAAAAQABADzAAAAZgUAAAAA&#10;">
                <o:lock v:ext="edit" shapetype="f"/>
              </v:line>
            </w:pict>
          </mc:Fallback>
        </mc:AlternateContent>
      </w:r>
      <w:r w:rsidRPr="00E33804">
        <w:rPr>
          <w:noProof/>
        </w:rPr>
        <mc:AlternateContent>
          <mc:Choice Requires="wps">
            <w:drawing>
              <wp:anchor distT="0" distB="0" distL="114300" distR="114300" simplePos="0" relativeHeight="251656704" behindDoc="0" locked="0" layoutInCell="1" allowOverlap="1" wp14:anchorId="7CBB5867" wp14:editId="3A3B6A78">
                <wp:simplePos x="0" y="0"/>
                <wp:positionH relativeFrom="column">
                  <wp:posOffset>546100</wp:posOffset>
                </wp:positionH>
                <wp:positionV relativeFrom="paragraph">
                  <wp:posOffset>27940</wp:posOffset>
                </wp:positionV>
                <wp:extent cx="612775" cy="0"/>
                <wp:effectExtent l="0" t="0" r="0" b="0"/>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01A6E" id="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2pt" to="91.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t4AwIAAA0EAAAOAAAAZHJzL2Uyb0RvYy54bWysU8uu2yAQ3VfqPyD2iR91XlacqypOurnt&#10;jXTbDyCAY1QMCEicqOq/d8BJ2rSbqqoXGJjhcM6ZYfl07iQ6ceuEVhXOxilGXFHNhDpU+Mvn7WiO&#10;kfNEMSK14hW+cIefVm/fLHtT8ly3WjJuEYAoV/amwq33pkwSR1veETfWhisINtp2xMPSHhJmSQ/o&#10;nUzyNJ0mvbbMWE25c7BbD0G8ivhNw6l/aRrHPZIVBm4+jjaO+zAmqyUpD5aYVtArDfIPLDoiFFx6&#10;h6qJJ+hoxR9QnaBWO934MdVdoptGUB41gJos/U3Na0sMj1rAHGfuNrn/B0s/nXYWCVbhCUaKdFAi&#10;NAmu9MaVEFyrnQ266Fm9mmdNvzqIJQ/BsHAGUPb9R80AgBy9jmacG9uFwyATnaPnl7vn/OwRhc1p&#10;ls9mcDe9hRJS3s4Z6/wHrjsUJhWWQgU3SElOz84HHqS8pYRtpbdCylhRqVBf4cUkn8QDTkvBQjCk&#10;OXvYr6VFJxJ6In5BMIA9pFl9VCyCtZywzXXuiZDDHPKlCnigBOhcZ0PRvy3SxWa+mRejIp9uRkVa&#10;16P323Uxmm6z2aR+V6/XdfY9UMuKshWMcRXY3RowK/6uwNenMLTOvQXvNiSP6FEikL39I+lYylC9&#10;oeJ7zS47G9wIVYWei8nX9xGa+td1zPr5ilc/AAAA//8DAFBLAwQUAAYACAAAACEARkdhUNoAAAAG&#10;AQAADwAAAGRycy9kb3ducmV2LnhtbEyPwU7DMBBE70j8g7VIXCrqEEoVhWwqBOTGhQLiuo2XJCJe&#10;p7HbBr4etxc4jmY086ZYTbZXex595wThep6AYqmd6aRBeHutrjJQPpAY6p0wwjd7WJXnZwXlxh3k&#10;hffr0KhYIj4nhDaEIdfa1y1b8nM3sETv042WQpRjo81Ih1hue50myVJb6iQutDTwQ8v113pnEXz1&#10;ztvqZ1bPko+bxnG6fXx+IsTLi+n+DlTgKfyF4Ygf0aGMTBu3E+NVj5At45WAsFiAOtpZegtqc9K6&#10;LPR//PIXAAD//wMAUEsBAi0AFAAGAAgAAAAhALaDOJL+AAAA4QEAABMAAAAAAAAAAAAAAAAAAAAA&#10;AFtDb250ZW50X1R5cGVzXS54bWxQSwECLQAUAAYACAAAACEAOP0h/9YAAACUAQAACwAAAAAAAAAA&#10;AAAAAAAvAQAAX3JlbHMvLnJlbHNQSwECLQAUAAYACAAAACEAJQDbeAMCAAANBAAADgAAAAAAAAAA&#10;AAAAAAAuAgAAZHJzL2Uyb0RvYy54bWxQSwECLQAUAAYACAAAACEARkdhUNoAAAAGAQAADwAAAAAA&#10;AAAAAAAAAABdBAAAZHJzL2Rvd25yZXYueG1sUEsFBgAAAAAEAAQA8wAAAGQFAAAAAA==&#10;">
                <o:lock v:ext="edit" shapetype="f"/>
              </v:line>
            </w:pict>
          </mc:Fallback>
        </mc:AlternateContent>
      </w:r>
      <w:r w:rsidRPr="00E33804">
        <w:t xml:space="preserve"> </w:t>
      </w:r>
    </w:p>
    <w:p w:rsidR="008863CE" w:rsidRPr="00E33804" w:rsidRDefault="008863CE" w:rsidP="008863CE">
      <w:pPr>
        <w:rPr>
          <w:sz w:val="27"/>
          <w:szCs w:val="27"/>
        </w:rPr>
      </w:pPr>
      <w:r w:rsidRPr="00E33804">
        <w:rPr>
          <w:sz w:val="27"/>
          <w:szCs w:val="27"/>
        </w:rPr>
        <w:t xml:space="preserve">  Số:           /NQ-HĐND</w:t>
      </w:r>
      <w:r w:rsidRPr="00E33804">
        <w:rPr>
          <w:sz w:val="27"/>
          <w:szCs w:val="27"/>
        </w:rPr>
        <w:tab/>
        <w:t xml:space="preserve">         </w:t>
      </w:r>
      <w:r w:rsidRPr="00E33804">
        <w:rPr>
          <w:sz w:val="27"/>
          <w:szCs w:val="27"/>
          <w:lang w:val="vi-VN"/>
        </w:rPr>
        <w:t xml:space="preserve">       </w:t>
      </w:r>
      <w:r w:rsidRPr="00E33804">
        <w:rPr>
          <w:sz w:val="27"/>
          <w:szCs w:val="27"/>
        </w:rPr>
        <w:t xml:space="preserve">         </w:t>
      </w:r>
      <w:r w:rsidRPr="00E33804">
        <w:rPr>
          <w:i/>
          <w:sz w:val="27"/>
          <w:szCs w:val="27"/>
        </w:rPr>
        <w:t xml:space="preserve">Quảng Bình, ngày      tháng  7  năm </w:t>
      </w:r>
      <w:r w:rsidR="000E55D2">
        <w:rPr>
          <w:i/>
          <w:sz w:val="27"/>
          <w:szCs w:val="27"/>
        </w:rPr>
        <w:t>2024</w:t>
      </w:r>
    </w:p>
    <w:tbl>
      <w:tblPr>
        <w:tblStyle w:val="TableGrid"/>
        <w:tblW w:w="0" w:type="auto"/>
        <w:tblLook w:val="04A0" w:firstRow="1" w:lastRow="0" w:firstColumn="1" w:lastColumn="0" w:noHBand="0" w:noVBand="1"/>
      </w:tblPr>
      <w:tblGrid>
        <w:gridCol w:w="1413"/>
      </w:tblGrid>
      <w:tr w:rsidR="00E33804" w:rsidRPr="00E33804" w:rsidTr="00FB29F1">
        <w:trPr>
          <w:trHeight w:val="402"/>
        </w:trPr>
        <w:tc>
          <w:tcPr>
            <w:tcW w:w="1413" w:type="dxa"/>
          </w:tcPr>
          <w:p w:rsidR="008863CE" w:rsidRPr="00E33804" w:rsidRDefault="008863CE" w:rsidP="00FE46B1">
            <w:pPr>
              <w:spacing w:line="264" w:lineRule="auto"/>
              <w:rPr>
                <w:b/>
                <w:sz w:val="30"/>
                <w:szCs w:val="30"/>
              </w:rPr>
            </w:pPr>
            <w:r w:rsidRPr="00E33804">
              <w:rPr>
                <w:b/>
                <w:sz w:val="30"/>
                <w:szCs w:val="30"/>
              </w:rPr>
              <w:t>Dự  thảo</w:t>
            </w:r>
          </w:p>
        </w:tc>
      </w:tr>
    </w:tbl>
    <w:p w:rsidR="008863CE" w:rsidRPr="00E33804" w:rsidRDefault="008863CE" w:rsidP="00D80F1F">
      <w:pPr>
        <w:pStyle w:val="Heading2"/>
        <w:spacing w:before="0" w:line="264" w:lineRule="auto"/>
        <w:jc w:val="center"/>
        <w:rPr>
          <w:i w:val="0"/>
          <w:sz w:val="27"/>
          <w:szCs w:val="27"/>
        </w:rPr>
      </w:pPr>
      <w:r w:rsidRPr="00E33804">
        <w:rPr>
          <w:i w:val="0"/>
          <w:sz w:val="27"/>
          <w:szCs w:val="27"/>
        </w:rPr>
        <w:t>NGHỊ QUYẾT</w:t>
      </w:r>
    </w:p>
    <w:p w:rsidR="008863CE" w:rsidRPr="00E33804" w:rsidRDefault="008863CE" w:rsidP="008863CE">
      <w:pPr>
        <w:spacing w:line="264" w:lineRule="auto"/>
        <w:jc w:val="center"/>
        <w:rPr>
          <w:b/>
          <w:szCs w:val="28"/>
        </w:rPr>
      </w:pPr>
      <w:r w:rsidRPr="00E33804">
        <w:rPr>
          <w:b/>
          <w:szCs w:val="28"/>
        </w:rPr>
        <w:t xml:space="preserve">Về tiếp tục thực hiện kế hoạch phát triển kinh tế - xã hội năm </w:t>
      </w:r>
      <w:r w:rsidR="000E55D2">
        <w:rPr>
          <w:b/>
          <w:szCs w:val="28"/>
        </w:rPr>
        <w:t>2024</w:t>
      </w:r>
    </w:p>
    <w:p w:rsidR="008863CE" w:rsidRPr="00D80F1F" w:rsidRDefault="008863CE" w:rsidP="008863CE">
      <w:pPr>
        <w:spacing w:line="264" w:lineRule="auto"/>
        <w:rPr>
          <w:sz w:val="20"/>
        </w:rPr>
      </w:pPr>
      <w:r w:rsidRPr="00D80F1F">
        <w:rPr>
          <w:noProof/>
          <w:sz w:val="20"/>
        </w:rPr>
        <mc:AlternateContent>
          <mc:Choice Requires="wps">
            <w:drawing>
              <wp:anchor distT="0" distB="0" distL="114300" distR="114300" simplePos="0" relativeHeight="251657728" behindDoc="0" locked="0" layoutInCell="1" allowOverlap="1" wp14:anchorId="36D07A88" wp14:editId="76F98A3F">
                <wp:simplePos x="0" y="0"/>
                <wp:positionH relativeFrom="column">
                  <wp:posOffset>2136140</wp:posOffset>
                </wp:positionH>
                <wp:positionV relativeFrom="paragraph">
                  <wp:posOffset>10160</wp:posOffset>
                </wp:positionV>
                <wp:extent cx="1463040" cy="0"/>
                <wp:effectExtent l="0" t="0" r="0" b="0"/>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10731" id="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pt,.8pt" to="283.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6dBAIAAA4EAAAOAAAAZHJzL2Uyb0RvYy54bWysU8GO2jAQvVfqP1i+hyRsYCEirCoCvWxb&#10;pO1+gLEdYtWxLdsQUNV/79gQWrqXqioHM/aMX+a9N148nTqJjtw6oVWF81GGEVdUM6H2FX79uklm&#10;GDlPFCNSK17hM3f4afn+3aI3JR/rVkvGLQIQ5creVLj13pRp6mjLO+JG2nAFyUbbjnjY2n3KLOkB&#10;vZPpOMumaa8tM1ZT7hyc1pckXkb8puHUf2kaxz2SFYbefFxtXHdhTZcLUu4tMa2g1zbIP3TREaHg&#10;ozeomniCDla8geoEtdrpxo+o7lLdNILyyAHY5NkfbF5aYnjkAuI4c5PJ/T9Y+vm4tUiwChcYKdKB&#10;RegxqNIbV0JypbY28KIn9WKeNf3mIJfeJcPGGUDZ9Z80AwBy8DqKcWpsFy4DTXSKmp9vmvOTRxQO&#10;82L6kBVgDR1yKSmHi8Y6/5HrDoWgwlKoIAcpyfHZ+dAIKYeScKz0RkgZLZUK9RWeT8aTeMFpKVhI&#10;hjJn97uVtOhIwlDEX2AMYHdlVh8Ui2AtJ2x9jT0R8hJDvVQBD6hAO9fo4vr3eTZfz9azIinG03VS&#10;ZHWdfNisimS6yR8n9UO9WtX5j9BaXpStYIyr0N0wgXnxdw5f38Jldm4zeJMhvUePFKHZ4T82Hb0M&#10;9l0s32l23tqgRrAVhi4WXx9ImOrf97Hq1zNe/gQAAP//AwBQSwMEFAAGAAgAAAAhANUAEVbbAAAA&#10;BwEAAA8AAABkcnMvZG93bnJldi54bWxMj8FOwzAQRO9I/IO1SFyq1qGBCIU4FQJy40IB9bqNlyQi&#10;Xqex2wa+nqUXOI7eaPZtsZpcrw40hs6zgatFAoq49rbjxsDbazW/BRUissXeMxn4ogCr8vyswNz6&#10;I7/QYR0bJSMccjTQxjjkWoe6JYdh4QdiYR9+dBgljo22Ix5l3PV6mSSZdtixXGhxoIeW6s/13hkI&#10;1Tvtqu9ZPUs2aeNpuXt8fkJjLi+m+ztQkab4V4ZffVGHUpy2fs82qN5AmmbXUhWQgRJ+k2XyyvaU&#10;dVno//7lDwAAAP//AwBQSwECLQAUAAYACAAAACEAtoM4kv4AAADhAQAAEwAAAAAAAAAAAAAAAAAA&#10;AAAAW0NvbnRlbnRfVHlwZXNdLnhtbFBLAQItABQABgAIAAAAIQA4/SH/1gAAAJQBAAALAAAAAAAA&#10;AAAAAAAAAC8BAABfcmVscy8ucmVsc1BLAQItABQABgAIAAAAIQAvTV6dBAIAAA4EAAAOAAAAAAAA&#10;AAAAAAAAAC4CAABkcnMvZTJvRG9jLnhtbFBLAQItABQABgAIAAAAIQDVABFW2wAAAAcBAAAPAAAA&#10;AAAAAAAAAAAAAF4EAABkcnMvZG93bnJldi54bWxQSwUGAAAAAAQABADzAAAAZgUAAAAA&#10;">
                <o:lock v:ext="edit" shapetype="f"/>
              </v:line>
            </w:pict>
          </mc:Fallback>
        </mc:AlternateContent>
      </w:r>
    </w:p>
    <w:p w:rsidR="008863CE" w:rsidRPr="00E33804" w:rsidRDefault="008863CE" w:rsidP="008863CE">
      <w:pPr>
        <w:jc w:val="center"/>
        <w:rPr>
          <w:b/>
          <w:sz w:val="27"/>
          <w:szCs w:val="27"/>
        </w:rPr>
      </w:pPr>
      <w:r w:rsidRPr="00E33804">
        <w:rPr>
          <w:b/>
          <w:sz w:val="27"/>
          <w:szCs w:val="27"/>
        </w:rPr>
        <w:t>HỘI ĐỒNG NHÂN DÂN TỈNH QUẢNG BÌNH</w:t>
      </w:r>
    </w:p>
    <w:p w:rsidR="008863CE" w:rsidRPr="00E33804" w:rsidRDefault="008863CE" w:rsidP="008863CE">
      <w:pPr>
        <w:pStyle w:val="Heading2"/>
        <w:spacing w:before="0"/>
        <w:jc w:val="center"/>
        <w:rPr>
          <w:bCs w:val="0"/>
          <w:i w:val="0"/>
          <w:iCs w:val="0"/>
          <w:sz w:val="27"/>
          <w:szCs w:val="27"/>
          <w:lang w:val="en-US"/>
        </w:rPr>
      </w:pPr>
      <w:r w:rsidRPr="00E33804">
        <w:rPr>
          <w:bCs w:val="0"/>
          <w:i w:val="0"/>
          <w:iCs w:val="0"/>
          <w:sz w:val="27"/>
          <w:szCs w:val="27"/>
          <w:lang w:val="en-US"/>
        </w:rPr>
        <w:t xml:space="preserve">KHOÁ XVIII, </w:t>
      </w:r>
      <w:r w:rsidR="00F25279" w:rsidRPr="00E33804">
        <w:rPr>
          <w:bCs w:val="0"/>
          <w:i w:val="0"/>
          <w:iCs w:val="0"/>
          <w:sz w:val="27"/>
          <w:szCs w:val="27"/>
          <w:lang w:val="en-US"/>
        </w:rPr>
        <w:t xml:space="preserve">KỲ HỌP THỨ </w:t>
      </w:r>
      <w:r w:rsidR="000E55D2">
        <w:rPr>
          <w:bCs w:val="0"/>
          <w:i w:val="0"/>
          <w:iCs w:val="0"/>
          <w:sz w:val="27"/>
          <w:szCs w:val="27"/>
          <w:lang w:val="en-US"/>
        </w:rPr>
        <w:t>17</w:t>
      </w:r>
    </w:p>
    <w:p w:rsidR="008863CE" w:rsidRPr="00D80F1F" w:rsidRDefault="008863CE" w:rsidP="008863CE">
      <w:pPr>
        <w:spacing w:before="60" w:after="60" w:line="259" w:lineRule="auto"/>
        <w:rPr>
          <w:sz w:val="4"/>
        </w:rPr>
      </w:pPr>
    </w:p>
    <w:p w:rsidR="008863CE" w:rsidRPr="00E33804" w:rsidRDefault="008863CE" w:rsidP="00D80F1F">
      <w:pPr>
        <w:spacing w:before="60"/>
        <w:ind w:firstLine="567"/>
        <w:jc w:val="both"/>
        <w:rPr>
          <w:i/>
          <w:szCs w:val="28"/>
          <w:highlight w:val="white"/>
        </w:rPr>
      </w:pPr>
      <w:r w:rsidRPr="00E33804">
        <w:rPr>
          <w:i/>
          <w:szCs w:val="28"/>
          <w:highlight w:val="white"/>
        </w:rPr>
        <w:t>Căn cứ Luật Tổ chức chính quyền địa phương ngày 19 tháng 6 năm 2015;</w:t>
      </w:r>
    </w:p>
    <w:p w:rsidR="008863CE" w:rsidRPr="00E33804" w:rsidRDefault="008863CE" w:rsidP="00D80F1F">
      <w:pPr>
        <w:spacing w:before="60"/>
        <w:ind w:firstLine="567"/>
        <w:jc w:val="both"/>
        <w:rPr>
          <w:i/>
          <w:szCs w:val="28"/>
          <w:highlight w:val="white"/>
          <w:lang w:val="pt-BR"/>
        </w:rPr>
      </w:pPr>
      <w:r w:rsidRPr="00E33804">
        <w:rPr>
          <w:i/>
          <w:szCs w:val="28"/>
          <w:highlight w:val="white"/>
          <w:lang w:val="pt-BR"/>
        </w:rPr>
        <w:t>Căn cứ Luật sửa đổi, bổ sung một số điều của Luật Tổ chức Chính phủ và Luật Tổ chức chính quyền địa phương ngày 22 tháng 11 năm 2019;</w:t>
      </w:r>
    </w:p>
    <w:p w:rsidR="008863CE" w:rsidRPr="00E33804" w:rsidRDefault="008863CE" w:rsidP="00D80F1F">
      <w:pPr>
        <w:spacing w:before="60"/>
        <w:ind w:firstLine="567"/>
        <w:jc w:val="both"/>
        <w:rPr>
          <w:i/>
          <w:szCs w:val="28"/>
          <w:lang w:val="pt-BR"/>
        </w:rPr>
      </w:pPr>
      <w:r w:rsidRPr="00E33804">
        <w:rPr>
          <w:i/>
          <w:szCs w:val="28"/>
          <w:lang w:val="pt-BR"/>
        </w:rPr>
        <w:t xml:space="preserve">Để tiếp tục thực </w:t>
      </w:r>
      <w:r w:rsidR="00930D9F" w:rsidRPr="00E33804">
        <w:rPr>
          <w:i/>
          <w:szCs w:val="28"/>
          <w:lang w:val="pt-BR"/>
        </w:rPr>
        <w:t xml:space="preserve">hiện có hiệu quả Nghị quyết số </w:t>
      </w:r>
      <w:r w:rsidR="000E55D2">
        <w:rPr>
          <w:i/>
          <w:szCs w:val="28"/>
          <w:lang w:val="pt-BR"/>
        </w:rPr>
        <w:t>142</w:t>
      </w:r>
      <w:r w:rsidRPr="00E33804">
        <w:rPr>
          <w:i/>
          <w:szCs w:val="28"/>
          <w:lang w:val="pt-BR"/>
        </w:rPr>
        <w:t xml:space="preserve">/NQ-HĐND ngày </w:t>
      </w:r>
      <w:r w:rsidR="000E55D2">
        <w:rPr>
          <w:i/>
          <w:szCs w:val="28"/>
          <w:lang w:val="pt-BR"/>
        </w:rPr>
        <w:t>08</w:t>
      </w:r>
      <w:r w:rsidRPr="00E33804">
        <w:rPr>
          <w:i/>
          <w:szCs w:val="28"/>
          <w:lang w:val="pt-BR"/>
        </w:rPr>
        <w:t xml:space="preserve"> tháng 12 năm </w:t>
      </w:r>
      <w:r w:rsidR="000E55D2">
        <w:rPr>
          <w:i/>
          <w:szCs w:val="28"/>
          <w:lang w:val="pt-BR"/>
        </w:rPr>
        <w:t>2023</w:t>
      </w:r>
      <w:r w:rsidRPr="00E33804">
        <w:rPr>
          <w:i/>
          <w:szCs w:val="28"/>
          <w:lang w:val="pt-BR"/>
        </w:rPr>
        <w:t xml:space="preserve"> của Hội đồng nhân dân tỉnh khóa XVIII, kỳ họp thứ </w:t>
      </w:r>
      <w:r w:rsidR="000E55D2">
        <w:rPr>
          <w:i/>
          <w:szCs w:val="28"/>
          <w:lang w:val="pt-BR"/>
        </w:rPr>
        <w:t>12</w:t>
      </w:r>
      <w:r w:rsidRPr="00E33804">
        <w:rPr>
          <w:i/>
          <w:szCs w:val="28"/>
          <w:lang w:val="pt-BR"/>
        </w:rPr>
        <w:t xml:space="preserve"> về Kế hoạch phát triển kinh tế - xã hội năm </w:t>
      </w:r>
      <w:r w:rsidR="000E55D2">
        <w:rPr>
          <w:i/>
          <w:szCs w:val="28"/>
          <w:lang w:val="pt-BR"/>
        </w:rPr>
        <w:t>2024</w:t>
      </w:r>
      <w:r w:rsidRPr="00E33804">
        <w:rPr>
          <w:i/>
          <w:szCs w:val="28"/>
          <w:lang w:val="pt-BR"/>
        </w:rPr>
        <w:t>;</w:t>
      </w:r>
    </w:p>
    <w:p w:rsidR="008863CE" w:rsidRPr="00E33804" w:rsidRDefault="008863CE" w:rsidP="00D80F1F">
      <w:pPr>
        <w:pStyle w:val="BodyText"/>
        <w:spacing w:before="60"/>
        <w:ind w:firstLine="567"/>
        <w:rPr>
          <w:rFonts w:cs="Times New Roman"/>
          <w:i/>
          <w:highlight w:val="white"/>
          <w:lang w:val="it-IT"/>
        </w:rPr>
      </w:pPr>
      <w:r w:rsidRPr="00E33804">
        <w:rPr>
          <w:rFonts w:cs="Times New Roman"/>
          <w:i/>
          <w:highlight w:val="white"/>
          <w:lang w:val="vi-VN"/>
        </w:rPr>
        <w:t>Qua xem x</w:t>
      </w:r>
      <w:r w:rsidRPr="00E33804">
        <w:rPr>
          <w:rFonts w:cs="Times New Roman"/>
          <w:i/>
          <w:highlight w:val="white"/>
          <w:lang w:val="pt-BR"/>
        </w:rPr>
        <w:t>ét Tờ trình</w:t>
      </w:r>
      <w:r w:rsidRPr="00E33804">
        <w:rPr>
          <w:rFonts w:cs="Times New Roman"/>
          <w:i/>
          <w:highlight w:val="white"/>
          <w:lang w:val="it-IT"/>
        </w:rPr>
        <w:t xml:space="preserve"> số </w:t>
      </w:r>
      <w:r w:rsidR="000E55D2">
        <w:rPr>
          <w:rFonts w:cs="Times New Roman"/>
          <w:i/>
          <w:highlight w:val="white"/>
          <w:lang w:val="it-IT"/>
        </w:rPr>
        <w:t xml:space="preserve">       </w:t>
      </w:r>
      <w:r w:rsidRPr="00E33804">
        <w:rPr>
          <w:rFonts w:cs="Times New Roman"/>
          <w:i/>
          <w:highlight w:val="white"/>
          <w:lang w:val="it-IT"/>
        </w:rPr>
        <w:t xml:space="preserve">/TTr-UBND ngày </w:t>
      </w:r>
      <w:r w:rsidR="000E55D2">
        <w:rPr>
          <w:rFonts w:cs="Times New Roman"/>
          <w:i/>
          <w:highlight w:val="white"/>
          <w:lang w:val="it-IT"/>
        </w:rPr>
        <w:t xml:space="preserve">   </w:t>
      </w:r>
      <w:r w:rsidRPr="00E33804">
        <w:rPr>
          <w:rFonts w:cs="Times New Roman"/>
          <w:i/>
          <w:highlight w:val="white"/>
          <w:lang w:val="it-IT"/>
        </w:rPr>
        <w:t xml:space="preserve">tháng </w:t>
      </w:r>
      <w:r w:rsidR="00E65BB1">
        <w:rPr>
          <w:rFonts w:cs="Times New Roman"/>
          <w:i/>
          <w:highlight w:val="white"/>
          <w:lang w:val="it-IT"/>
        </w:rPr>
        <w:t>7</w:t>
      </w:r>
      <w:r w:rsidRPr="00E33804">
        <w:rPr>
          <w:rFonts w:cs="Times New Roman"/>
          <w:i/>
          <w:highlight w:val="white"/>
          <w:lang w:val="it-IT"/>
        </w:rPr>
        <w:t xml:space="preserve"> năm </w:t>
      </w:r>
      <w:r w:rsidR="000E55D2">
        <w:rPr>
          <w:rFonts w:cs="Times New Roman"/>
          <w:i/>
          <w:highlight w:val="white"/>
          <w:lang w:val="it-IT"/>
        </w:rPr>
        <w:t>2024</w:t>
      </w:r>
      <w:r w:rsidRPr="00E33804">
        <w:rPr>
          <w:rFonts w:cs="Times New Roman"/>
          <w:i/>
          <w:highlight w:val="white"/>
          <w:lang w:val="it-IT"/>
        </w:rPr>
        <w:t xml:space="preserve"> của UBND tỉnh Quảng Bình về việc đề nghị HĐND tỉnh thông qua dự thảo Nghị quyết về tiếp tục thực hiện kế hoạch phát triển kinh tế - xã hội năm </w:t>
      </w:r>
      <w:r w:rsidR="000E55D2">
        <w:rPr>
          <w:rFonts w:cs="Times New Roman"/>
          <w:i/>
          <w:highlight w:val="white"/>
          <w:lang w:val="it-IT"/>
        </w:rPr>
        <w:t>2024</w:t>
      </w:r>
      <w:r w:rsidRPr="00E33804">
        <w:rPr>
          <w:rFonts w:cs="Times New Roman"/>
          <w:i/>
          <w:highlight w:val="white"/>
          <w:lang w:val="it-IT"/>
        </w:rPr>
        <w:t>; Báo cáo thẩm tra</w:t>
      </w:r>
      <w:r w:rsidRPr="00E33804">
        <w:rPr>
          <w:rFonts w:cs="Times New Roman"/>
          <w:i/>
          <w:highlight w:val="white"/>
          <w:lang w:val="vi-VN"/>
        </w:rPr>
        <w:t xml:space="preserve"> của</w:t>
      </w:r>
      <w:r w:rsidRPr="00E33804">
        <w:rPr>
          <w:rFonts w:cs="Times New Roman"/>
          <w:i/>
          <w:highlight w:val="white"/>
          <w:lang w:val="it-IT"/>
        </w:rPr>
        <w:t xml:space="preserve"> các Ban Hội đồng nhân dân tỉnh và ý kiến thảo luận của đại biểu Hội đồng nhân dân tỉnh tại kỳ họp.</w:t>
      </w:r>
    </w:p>
    <w:p w:rsidR="008863CE" w:rsidRPr="00E33804" w:rsidRDefault="008863CE" w:rsidP="00D80F1F">
      <w:pPr>
        <w:spacing w:before="120" w:after="240"/>
        <w:jc w:val="center"/>
        <w:rPr>
          <w:b/>
          <w:szCs w:val="28"/>
          <w:lang w:val="it-IT"/>
        </w:rPr>
      </w:pPr>
      <w:r w:rsidRPr="00E33804">
        <w:rPr>
          <w:b/>
          <w:szCs w:val="28"/>
          <w:lang w:val="it-IT"/>
        </w:rPr>
        <w:t>QUYẾT NGHỊ:</w:t>
      </w:r>
    </w:p>
    <w:p w:rsidR="008863CE" w:rsidRPr="00007B54" w:rsidRDefault="008863CE" w:rsidP="00D80F1F">
      <w:pPr>
        <w:pStyle w:val="BodyText"/>
        <w:spacing w:before="60" w:line="252" w:lineRule="auto"/>
        <w:ind w:firstLine="561"/>
        <w:rPr>
          <w:rFonts w:cs="Times New Roman"/>
          <w:b/>
          <w:lang w:val="it-IT"/>
        </w:rPr>
      </w:pPr>
      <w:r w:rsidRPr="00007B54">
        <w:rPr>
          <w:rFonts w:cs="Times New Roman"/>
          <w:b/>
          <w:lang w:val="it-IT"/>
        </w:rPr>
        <w:t xml:space="preserve">Điều 1. </w:t>
      </w:r>
      <w:r w:rsidR="001244FF" w:rsidRPr="00007B54">
        <w:rPr>
          <w:rFonts w:cs="Times New Roman"/>
          <w:b/>
          <w:lang w:val="it-IT"/>
        </w:rPr>
        <w:t xml:space="preserve">Đánh giá tình hình thực hiện kế hoạch kinh tế - xã hội 6 tháng đầu năm </w:t>
      </w:r>
      <w:r w:rsidR="000E55D2" w:rsidRPr="00007B54">
        <w:rPr>
          <w:rFonts w:cs="Times New Roman"/>
          <w:b/>
          <w:lang w:val="it-IT"/>
        </w:rPr>
        <w:t>2024</w:t>
      </w:r>
    </w:p>
    <w:p w:rsidR="008863CE" w:rsidRPr="00E33804" w:rsidRDefault="000E55D2" w:rsidP="00D80F1F">
      <w:pPr>
        <w:spacing w:before="60" w:line="252" w:lineRule="auto"/>
        <w:ind w:firstLine="561"/>
        <w:jc w:val="both"/>
        <w:rPr>
          <w:szCs w:val="28"/>
          <w:lang w:val="da-DK"/>
        </w:rPr>
      </w:pPr>
      <w:r w:rsidRPr="000E55D2">
        <w:rPr>
          <w:szCs w:val="28"/>
          <w:lang w:val="da-DK"/>
        </w:rPr>
        <w:t>Xác định năm 2024 là năm bứt phá, có ý nghĩa quyết định trong việc thực hiện thắng lợi các chỉ tiêu, nhiệm vụ Nghị quyết Đại hội Đảng bộ tỉnh lần thứ XVII và Kế hoạch phát triển kinh tế - xã hội (KT-XH) 5 năm 2021 – 2025</w:t>
      </w:r>
      <w:r w:rsidR="00F25279" w:rsidRPr="00E33804">
        <w:rPr>
          <w:szCs w:val="28"/>
          <w:lang w:val="da-DK"/>
        </w:rPr>
        <w:t>;</w:t>
      </w:r>
      <w:r w:rsidR="008863CE" w:rsidRPr="00E33804">
        <w:rPr>
          <w:szCs w:val="28"/>
          <w:lang w:val="da-DK"/>
        </w:rPr>
        <w:t xml:space="preserve"> ngay từ đầu năm, Tỉnh ủy, HĐND tỉnh, UBND tỉnh đã tập trung </w:t>
      </w:r>
      <w:r w:rsidR="00F94F36" w:rsidRPr="00E33804">
        <w:rPr>
          <w:szCs w:val="28"/>
          <w:lang w:val="da-DK"/>
        </w:rPr>
        <w:t xml:space="preserve">lãnh đạo, </w:t>
      </w:r>
      <w:r w:rsidR="008863CE" w:rsidRPr="00E33804">
        <w:rPr>
          <w:szCs w:val="28"/>
          <w:lang w:val="da-DK"/>
        </w:rPr>
        <w:t>chỉ đạo các cấp, ngành, địa phương triển khai đồng bộ, quyết liệt các nhiệm vụ, giải pháp</w:t>
      </w:r>
      <w:r w:rsidR="00F25279" w:rsidRPr="00E33804">
        <w:rPr>
          <w:szCs w:val="28"/>
          <w:lang w:val="da-DK"/>
        </w:rPr>
        <w:t xml:space="preserve"> phát triển </w:t>
      </w:r>
      <w:r w:rsidR="002858F5" w:rsidRPr="00E33804">
        <w:rPr>
          <w:szCs w:val="28"/>
          <w:lang w:val="da-DK"/>
        </w:rPr>
        <w:t>KT-XH</w:t>
      </w:r>
      <w:r w:rsidR="00F25279" w:rsidRPr="00E33804">
        <w:rPr>
          <w:szCs w:val="28"/>
          <w:lang w:val="da-DK"/>
        </w:rPr>
        <w:t xml:space="preserve"> năm </w:t>
      </w:r>
      <w:r>
        <w:rPr>
          <w:szCs w:val="28"/>
          <w:lang w:val="da-DK"/>
        </w:rPr>
        <w:t>2024</w:t>
      </w:r>
      <w:r w:rsidR="008863CE" w:rsidRPr="00E33804">
        <w:rPr>
          <w:szCs w:val="28"/>
          <w:lang w:val="da-DK"/>
        </w:rPr>
        <w:t>.</w:t>
      </w:r>
    </w:p>
    <w:p w:rsidR="008863CE" w:rsidRPr="00F04E62" w:rsidRDefault="008863CE" w:rsidP="00D80F1F">
      <w:pPr>
        <w:spacing w:before="60" w:line="252" w:lineRule="auto"/>
        <w:ind w:firstLine="561"/>
        <w:jc w:val="both"/>
        <w:rPr>
          <w:spacing w:val="-2"/>
          <w:szCs w:val="28"/>
          <w:lang w:val="da-DK"/>
        </w:rPr>
      </w:pPr>
      <w:r w:rsidRPr="00F04E62">
        <w:rPr>
          <w:spacing w:val="-2"/>
          <w:szCs w:val="28"/>
          <w:lang w:val="da-DK"/>
        </w:rPr>
        <w:t xml:space="preserve">Trong những tháng đầu năm, mặc dù </w:t>
      </w:r>
      <w:r w:rsidR="000E55D2" w:rsidRPr="00F04E62">
        <w:rPr>
          <w:spacing w:val="-2"/>
          <w:szCs w:val="28"/>
          <w:lang w:val="da-DK"/>
        </w:rPr>
        <w:t>hoạt động sản xuất kinh doanh tiếp tục bị tác động bởi diễn biến bất lợi của tình hình thế giới và khu vực</w:t>
      </w:r>
      <w:r w:rsidR="00276277" w:rsidRPr="00F04E62">
        <w:rPr>
          <w:spacing w:val="-2"/>
          <w:szCs w:val="28"/>
          <w:lang w:val="da-DK"/>
        </w:rPr>
        <w:t>,</w:t>
      </w:r>
      <w:r w:rsidR="000E55D2" w:rsidRPr="00F04E62">
        <w:rPr>
          <w:spacing w:val="-2"/>
          <w:szCs w:val="28"/>
          <w:lang w:val="da-DK"/>
        </w:rPr>
        <w:t xml:space="preserve"> doanh nghiệp gặp khó khăn trong tìm</w:t>
      </w:r>
      <w:r w:rsidR="00276277" w:rsidRPr="00F04E62">
        <w:rPr>
          <w:spacing w:val="-2"/>
          <w:szCs w:val="28"/>
          <w:lang w:val="da-DK"/>
        </w:rPr>
        <w:t xml:space="preserve"> kiếm đơn hàng lớn để sản xuất</w:t>
      </w:r>
      <w:r w:rsidR="000E55D2" w:rsidRPr="00F04E62">
        <w:rPr>
          <w:spacing w:val="-2"/>
          <w:szCs w:val="28"/>
          <w:lang w:val="da-DK"/>
        </w:rPr>
        <w:t>, thị trường bất động sản phục hồi chậ</w:t>
      </w:r>
      <w:r w:rsidR="00276277" w:rsidRPr="00F04E62">
        <w:rPr>
          <w:spacing w:val="-2"/>
          <w:szCs w:val="28"/>
          <w:lang w:val="da-DK"/>
        </w:rPr>
        <w:t>m, tiếp cận vốn của doanh nghiệp</w:t>
      </w:r>
      <w:r w:rsidR="008E6D08" w:rsidRPr="00E60750">
        <w:rPr>
          <w:spacing w:val="-2"/>
          <w:szCs w:val="28"/>
          <w:lang w:val="da-DK"/>
        </w:rPr>
        <w:t xml:space="preserve"> (DN) </w:t>
      </w:r>
      <w:r w:rsidR="00276277" w:rsidRPr="00F04E62">
        <w:rPr>
          <w:spacing w:val="-2"/>
          <w:szCs w:val="28"/>
          <w:lang w:val="da-DK"/>
        </w:rPr>
        <w:t>còn khó khăn,</w:t>
      </w:r>
      <w:r w:rsidR="000E55D2" w:rsidRPr="00F04E62">
        <w:rPr>
          <w:spacing w:val="-2"/>
          <w:szCs w:val="28"/>
          <w:lang w:val="da-DK"/>
        </w:rPr>
        <w:t xml:space="preserve"> tình hình thiên tai, hạn hán... diễn biến phức tạp</w:t>
      </w:r>
      <w:r w:rsidR="00F25279" w:rsidRPr="00F04E62">
        <w:rPr>
          <w:spacing w:val="-2"/>
          <w:szCs w:val="28"/>
          <w:lang w:val="da-DK"/>
        </w:rPr>
        <w:t>;</w:t>
      </w:r>
      <w:r w:rsidRPr="00F04E62">
        <w:rPr>
          <w:spacing w:val="-2"/>
          <w:szCs w:val="28"/>
          <w:lang w:val="da-DK"/>
        </w:rPr>
        <w:t xml:space="preserve"> nhưng nhờ </w:t>
      </w:r>
      <w:r w:rsidR="00716887" w:rsidRPr="00F04E62">
        <w:rPr>
          <w:spacing w:val="-2"/>
          <w:szCs w:val="28"/>
          <w:lang w:val="da-DK"/>
        </w:rPr>
        <w:t xml:space="preserve">lãnh đạo, chỉ đạo, triển khai quyết liệt các nhiệm vụ, giải pháp chủ yếu phát triển KT-XH, cùng với sự cố gắng nỗ lực của cộng đồng doanh nghiệp và Nhân dân trong toàn tỉnh </w:t>
      </w:r>
      <w:r w:rsidRPr="00F04E62">
        <w:rPr>
          <w:spacing w:val="-2"/>
          <w:szCs w:val="28"/>
          <w:lang w:val="da-DK"/>
        </w:rPr>
        <w:t xml:space="preserve">nên tình hình KT-XH của tỉnh 6 tháng đầu năm </w:t>
      </w:r>
      <w:r w:rsidR="00716887" w:rsidRPr="00F04E62">
        <w:rPr>
          <w:spacing w:val="-2"/>
          <w:szCs w:val="28"/>
          <w:lang w:val="da-DK"/>
        </w:rPr>
        <w:t xml:space="preserve">đã đạt những kết quả quan trọng: </w:t>
      </w:r>
      <w:r w:rsidR="00276277" w:rsidRPr="00F04E62">
        <w:rPr>
          <w:spacing w:val="-2"/>
          <w:szCs w:val="28"/>
          <w:lang w:val="da-DK"/>
        </w:rPr>
        <w:t xml:space="preserve">Kinh tế ổn định và tăng trưởng khá; sản xuất vụ Đông Xuân đạt kết quả khả quan; công nghiệp phát triển ổn định, trong đó công nghiệp chế biến, chế tạo tăng trưởng khá; các hoạt động văn hóa, thể thao, du lịch phong phú, đa dạng được chuẩn bị và tổ chức sôi nổi, đặc biệt là chuỗi các hoạt động nhân dịp Kỷ niệm 420 năm hình thành tỉnh </w:t>
      </w:r>
      <w:r w:rsidR="00276277" w:rsidRPr="00F04E62">
        <w:rPr>
          <w:spacing w:val="-2"/>
          <w:szCs w:val="28"/>
          <w:lang w:val="da-DK"/>
        </w:rPr>
        <w:lastRenderedPageBreak/>
        <w:t>Quảng Bình (1604 - 2024); 75 năm Ngày Quảng Bình quật khởi (15/7/1949 - 15/7/2024) và 35 năm Ngày Tái lập tỉnh (01/7/1989 - 01/7/2024) đã được tổ chức chu đáo, thành công, thu hút đông đảo người dân, du khách, bạn bè trong nước và quốc tế; an sinh xã hội, đời sống của Nhân dân được quan tâm và tiếp tục được nâng cao; tình hình an ninh trật tự được đảm bảo</w:t>
      </w:r>
      <w:r w:rsidRPr="00F04E62">
        <w:rPr>
          <w:spacing w:val="-2"/>
          <w:szCs w:val="28"/>
          <w:lang w:val="da-DK"/>
        </w:rPr>
        <w:t xml:space="preserve">. </w:t>
      </w:r>
      <w:r w:rsidRPr="00F04E62">
        <w:rPr>
          <w:bCs/>
          <w:spacing w:val="-2"/>
          <w:szCs w:val="28"/>
          <w:lang w:val="it-IT"/>
        </w:rPr>
        <w:t xml:space="preserve">Đến hết tháng 6 năm </w:t>
      </w:r>
      <w:r w:rsidR="000E55D2" w:rsidRPr="00F04E62">
        <w:rPr>
          <w:bCs/>
          <w:spacing w:val="-2"/>
          <w:szCs w:val="28"/>
          <w:lang w:val="it-IT"/>
        </w:rPr>
        <w:t>2024</w:t>
      </w:r>
      <w:r w:rsidRPr="00F04E62">
        <w:rPr>
          <w:bCs/>
          <w:spacing w:val="-2"/>
          <w:szCs w:val="28"/>
          <w:lang w:val="it-IT"/>
        </w:rPr>
        <w:t>,</w:t>
      </w:r>
      <w:r w:rsidRPr="00F04E62">
        <w:rPr>
          <w:spacing w:val="-2"/>
          <w:szCs w:val="28"/>
          <w:lang w:val="da-DK"/>
        </w:rPr>
        <w:t xml:space="preserve"> </w:t>
      </w:r>
      <w:r w:rsidR="00716887" w:rsidRPr="00F04E62">
        <w:rPr>
          <w:spacing w:val="-2"/>
          <w:szCs w:val="28"/>
          <w:lang w:val="da-DK"/>
        </w:rPr>
        <w:t>tổng sản phẩm trên địa bàn tỉnh (GRDP) tăng</w:t>
      </w:r>
      <w:r w:rsidR="00276277" w:rsidRPr="00F04E62">
        <w:rPr>
          <w:spacing w:val="-2"/>
          <w:szCs w:val="28"/>
          <w:lang w:val="da-DK"/>
        </w:rPr>
        <w:t xml:space="preserve"> 6,5% </w:t>
      </w:r>
      <w:r w:rsidR="00276277" w:rsidRPr="00F04E62">
        <w:rPr>
          <w:i/>
          <w:spacing w:val="-2"/>
          <w:szCs w:val="28"/>
          <w:lang w:val="da-DK"/>
        </w:rPr>
        <w:t>(đứng thứ 29/63 tỉnh, thành cả nước)</w:t>
      </w:r>
      <w:r w:rsidRPr="00F04E62">
        <w:rPr>
          <w:spacing w:val="-2"/>
          <w:szCs w:val="28"/>
          <w:lang w:val="da-DK"/>
        </w:rPr>
        <w:t xml:space="preserve">; </w:t>
      </w:r>
      <w:r w:rsidR="00B84565" w:rsidRPr="00F04E62">
        <w:rPr>
          <w:spacing w:val="-2"/>
          <w:szCs w:val="28"/>
          <w:lang w:val="da-DK"/>
        </w:rPr>
        <w:t xml:space="preserve">giá trị </w:t>
      </w:r>
      <w:r w:rsidRPr="00F04E62">
        <w:rPr>
          <w:spacing w:val="-2"/>
          <w:szCs w:val="28"/>
          <w:lang w:val="da-DK"/>
        </w:rPr>
        <w:t>sản xuất nông, lâm nghiệp, thuỷ sản tăng 2,</w:t>
      </w:r>
      <w:r w:rsidR="00B84565" w:rsidRPr="00F04E62">
        <w:rPr>
          <w:spacing w:val="-2"/>
          <w:szCs w:val="28"/>
          <w:lang w:val="da-DK"/>
        </w:rPr>
        <w:t xml:space="preserve">93%, </w:t>
      </w:r>
      <w:r w:rsidRPr="00F04E62">
        <w:rPr>
          <w:spacing w:val="-2"/>
          <w:szCs w:val="28"/>
          <w:lang w:val="da-DK"/>
        </w:rPr>
        <w:t xml:space="preserve">công nghiệp tăng </w:t>
      </w:r>
      <w:r w:rsidR="00716887" w:rsidRPr="00F04E62">
        <w:rPr>
          <w:spacing w:val="-2"/>
          <w:szCs w:val="28"/>
          <w:lang w:val="da-DK"/>
        </w:rPr>
        <w:t>7,</w:t>
      </w:r>
      <w:r w:rsidR="00B84565" w:rsidRPr="00F04E62">
        <w:rPr>
          <w:spacing w:val="-2"/>
          <w:szCs w:val="28"/>
          <w:lang w:val="da-DK"/>
        </w:rPr>
        <w:t xml:space="preserve">77%, </w:t>
      </w:r>
      <w:r w:rsidRPr="00F04E62">
        <w:rPr>
          <w:spacing w:val="-2"/>
          <w:szCs w:val="28"/>
          <w:lang w:val="da-DK"/>
        </w:rPr>
        <w:t xml:space="preserve">các ngành dịch vụ </w:t>
      </w:r>
      <w:r w:rsidR="00EA30C8" w:rsidRPr="00F04E62">
        <w:rPr>
          <w:spacing w:val="-2"/>
          <w:szCs w:val="28"/>
          <w:lang w:val="da-DK"/>
        </w:rPr>
        <w:t xml:space="preserve">tăng </w:t>
      </w:r>
      <w:r w:rsidR="00B84565" w:rsidRPr="00F04E62">
        <w:rPr>
          <w:spacing w:val="-2"/>
          <w:szCs w:val="28"/>
          <w:lang w:val="da-DK"/>
        </w:rPr>
        <w:t>7</w:t>
      </w:r>
      <w:r w:rsidR="00716887" w:rsidRPr="00F04E62">
        <w:rPr>
          <w:spacing w:val="-2"/>
          <w:szCs w:val="28"/>
          <w:lang w:val="da-DK"/>
        </w:rPr>
        <w:t>,0</w:t>
      </w:r>
      <w:r w:rsidR="00B84565" w:rsidRPr="00F04E62">
        <w:rPr>
          <w:spacing w:val="-2"/>
          <w:szCs w:val="28"/>
          <w:lang w:val="da-DK"/>
        </w:rPr>
        <w:t>7</w:t>
      </w:r>
      <w:r w:rsidR="00EA30C8" w:rsidRPr="00F04E62">
        <w:rPr>
          <w:spacing w:val="-2"/>
          <w:szCs w:val="28"/>
          <w:lang w:val="da-DK"/>
        </w:rPr>
        <w:t>%</w:t>
      </w:r>
      <w:r w:rsidR="000C4154" w:rsidRPr="00F04E62">
        <w:rPr>
          <w:spacing w:val="-2"/>
          <w:szCs w:val="28"/>
          <w:lang w:val="da-DK"/>
        </w:rPr>
        <w:t xml:space="preserve">; </w:t>
      </w:r>
      <w:r w:rsidRPr="00F04E62">
        <w:rPr>
          <w:spacing w:val="-2"/>
          <w:szCs w:val="28"/>
          <w:lang w:val="da-DK"/>
        </w:rPr>
        <w:t xml:space="preserve">tổng vốn đầu tư toàn xã hội tăng </w:t>
      </w:r>
      <w:r w:rsidR="00B84565" w:rsidRPr="00F04E62">
        <w:rPr>
          <w:spacing w:val="-2"/>
          <w:szCs w:val="28"/>
          <w:lang w:val="da-DK"/>
        </w:rPr>
        <w:t>10</w:t>
      </w:r>
      <w:r w:rsidR="00716887" w:rsidRPr="00F04E62">
        <w:rPr>
          <w:spacing w:val="-2"/>
          <w:szCs w:val="28"/>
          <w:lang w:val="da-DK"/>
        </w:rPr>
        <w:t>%</w:t>
      </w:r>
      <w:r w:rsidRPr="00F04E62">
        <w:rPr>
          <w:spacing w:val="-2"/>
          <w:szCs w:val="28"/>
          <w:lang w:val="da-DK"/>
        </w:rPr>
        <w:t>.</w:t>
      </w:r>
    </w:p>
    <w:p w:rsidR="008863CE" w:rsidRPr="00E60750" w:rsidRDefault="008863CE" w:rsidP="00D80F1F">
      <w:pPr>
        <w:spacing w:before="60" w:line="252" w:lineRule="auto"/>
        <w:ind w:firstLine="561"/>
        <w:jc w:val="both"/>
        <w:rPr>
          <w:spacing w:val="-2"/>
          <w:szCs w:val="28"/>
          <w:lang w:val="da-DK"/>
        </w:rPr>
      </w:pPr>
      <w:r w:rsidRPr="00E60750">
        <w:rPr>
          <w:spacing w:val="-2"/>
          <w:szCs w:val="28"/>
          <w:lang w:val="da-DK"/>
        </w:rPr>
        <w:t xml:space="preserve">Tuy nhiên, tình hình KT-XH 6 tháng đầu năm </w:t>
      </w:r>
      <w:r w:rsidR="000E55D2" w:rsidRPr="00E60750">
        <w:rPr>
          <w:spacing w:val="-2"/>
          <w:szCs w:val="28"/>
          <w:lang w:val="da-DK"/>
        </w:rPr>
        <w:t>2024</w:t>
      </w:r>
      <w:r w:rsidR="007B6D67" w:rsidRPr="00E60750">
        <w:rPr>
          <w:spacing w:val="-2"/>
          <w:szCs w:val="28"/>
          <w:lang w:val="da-DK"/>
        </w:rPr>
        <w:t xml:space="preserve"> vẫn còn nhiều khó khăn</w:t>
      </w:r>
      <w:r w:rsidRPr="00E60750">
        <w:rPr>
          <w:spacing w:val="-2"/>
          <w:szCs w:val="28"/>
          <w:lang w:val="da-DK"/>
        </w:rPr>
        <w:t xml:space="preserve">: </w:t>
      </w:r>
      <w:r w:rsidR="00B84565" w:rsidRPr="00E60750">
        <w:rPr>
          <w:spacing w:val="-2"/>
          <w:szCs w:val="28"/>
          <w:lang w:val="da-DK"/>
        </w:rPr>
        <w:t xml:space="preserve">Sản xuất và tiêu thụ sản phẩm của </w:t>
      </w:r>
      <w:r w:rsidR="008E6D08">
        <w:rPr>
          <w:spacing w:val="-2"/>
          <w:szCs w:val="28"/>
          <w:lang w:val="da-DK"/>
        </w:rPr>
        <w:t>DN</w:t>
      </w:r>
      <w:r w:rsidR="008E6D08" w:rsidRPr="00E60750">
        <w:rPr>
          <w:spacing w:val="-2"/>
          <w:szCs w:val="28"/>
          <w:lang w:val="da-DK"/>
        </w:rPr>
        <w:t xml:space="preserve"> </w:t>
      </w:r>
      <w:r w:rsidR="00B84565" w:rsidRPr="00E60750">
        <w:rPr>
          <w:spacing w:val="-2"/>
          <w:szCs w:val="28"/>
          <w:lang w:val="da-DK"/>
        </w:rPr>
        <w:t>tiếp tục bị ảnh hưởng; thu tiền sử dụng đất đạt thấp so với cùng kỳ; tiến độ giải ngân vốn đầu tư công còn chưa đạt yêu cầu; nhiều vướng mắc về đầu tư, đất đai, môi trường vẫn chưa được tháo gỡ triệt để; cơ sở hạ tầng và nhân l</w:t>
      </w:r>
      <w:r w:rsidR="00007B54">
        <w:rPr>
          <w:spacing w:val="-2"/>
          <w:szCs w:val="28"/>
          <w:lang w:val="da-DK"/>
        </w:rPr>
        <w:t>ực phục vụ du lịch còn hạn chế</w:t>
      </w:r>
      <w:r w:rsidRPr="00E60750">
        <w:rPr>
          <w:spacing w:val="-2"/>
          <w:szCs w:val="28"/>
          <w:lang w:val="da-DK"/>
        </w:rPr>
        <w:t>…</w:t>
      </w:r>
    </w:p>
    <w:p w:rsidR="008863CE" w:rsidRPr="00F04E62" w:rsidRDefault="001244FF" w:rsidP="00D80F1F">
      <w:pPr>
        <w:pStyle w:val="BodyText"/>
        <w:spacing w:before="60" w:line="252" w:lineRule="auto"/>
        <w:ind w:firstLine="561"/>
        <w:rPr>
          <w:rFonts w:ascii="Times New Roman Bold" w:hAnsi="Times New Roman Bold" w:cs="Times New Roman"/>
          <w:b/>
          <w:spacing w:val="-8"/>
          <w:lang w:val="it-IT"/>
        </w:rPr>
      </w:pPr>
      <w:r w:rsidRPr="00F04E62">
        <w:rPr>
          <w:rFonts w:ascii="Times New Roman Bold" w:hAnsi="Times New Roman Bold" w:cs="Times New Roman"/>
          <w:b/>
          <w:spacing w:val="-8"/>
          <w:lang w:val="it-IT"/>
        </w:rPr>
        <w:t>Điều 2. N</w:t>
      </w:r>
      <w:r w:rsidRPr="00F04E62">
        <w:rPr>
          <w:rFonts w:ascii="Times New Roman Bold" w:hAnsi="Times New Roman Bold" w:cs="Times New Roman"/>
          <w:b/>
          <w:spacing w:val="-8"/>
          <w:lang w:val="af-ZA"/>
        </w:rPr>
        <w:t xml:space="preserve">hiệm vụ và giải pháp chủ yếu tiếp tục thực hiện kế hoạch năm </w:t>
      </w:r>
      <w:r w:rsidR="000E55D2" w:rsidRPr="00F04E62">
        <w:rPr>
          <w:rFonts w:ascii="Times New Roman Bold" w:hAnsi="Times New Roman Bold" w:cs="Times New Roman"/>
          <w:b/>
          <w:spacing w:val="-8"/>
          <w:lang w:val="af-ZA"/>
        </w:rPr>
        <w:t>2024</w:t>
      </w:r>
    </w:p>
    <w:p w:rsidR="000E55D2" w:rsidRPr="00007B54" w:rsidRDefault="000E55D2" w:rsidP="00D80F1F">
      <w:pPr>
        <w:spacing w:before="60" w:line="252" w:lineRule="auto"/>
        <w:ind w:firstLine="561"/>
        <w:jc w:val="both"/>
        <w:rPr>
          <w:i/>
          <w:szCs w:val="28"/>
          <w:lang w:val="af-ZA"/>
        </w:rPr>
      </w:pPr>
      <w:r w:rsidRPr="00007B54">
        <w:rPr>
          <w:i/>
          <w:szCs w:val="28"/>
          <w:lang w:val="af-ZA"/>
        </w:rPr>
        <w:t>1. Tập trung, phấn đấu hoàn thành cao nhất các chỉ tiêu kế hoạch năm 2024; tiếp tục triển khai quyết liệt, hiệu quả các nhiệm vụ, giải pháp trọng tâm thúc đẩy phát triển kinh tế - xã hội</w:t>
      </w:r>
    </w:p>
    <w:p w:rsidR="000E55D2" w:rsidRPr="000E55D2" w:rsidRDefault="000E55D2" w:rsidP="00D80F1F">
      <w:pPr>
        <w:spacing w:before="60" w:line="252" w:lineRule="auto"/>
        <w:ind w:firstLine="561"/>
        <w:jc w:val="both"/>
        <w:rPr>
          <w:szCs w:val="28"/>
          <w:lang w:val="af-ZA"/>
        </w:rPr>
      </w:pPr>
      <w:r w:rsidRPr="000E55D2">
        <w:rPr>
          <w:szCs w:val="28"/>
          <w:lang w:val="af-ZA"/>
        </w:rPr>
        <w:t>1.1. Tiếp tục thực hiện nghiêm kỷ luật, kỷ cương, quyết liệt triển khai các nhiệm vụ, giải pháp trọng tâm thúc đẩy phát triển KT-XH theo Chỉ thị số 12/CT-TTg ngày 21/4/2024 của Thủ tướng Chính phủ, bám sá</w:t>
      </w:r>
      <w:r w:rsidR="003F4A33">
        <w:rPr>
          <w:szCs w:val="28"/>
          <w:lang w:val="af-ZA"/>
        </w:rPr>
        <w:t>t kịch bản tăng trưởng năm 2024,</w:t>
      </w:r>
      <w:r w:rsidRPr="000E55D2">
        <w:rPr>
          <w:szCs w:val="28"/>
          <w:lang w:val="af-ZA"/>
        </w:rPr>
        <w:t xml:space="preserve"> phấn đấu đạt mục tiêu tăng trưởng GRDP năm 2024 đạt 7,0-7,5%. Chủ động triển khai đồng bộ, hiệu quả Luật Đấu thầu năm 2023, Luật Đất đai năm 2024, Luật Các tổ chức tín dụng năm 2024, Luật Kinh</w:t>
      </w:r>
      <w:r w:rsidR="00B84565">
        <w:rPr>
          <w:szCs w:val="28"/>
          <w:lang w:val="af-ZA"/>
        </w:rPr>
        <w:t xml:space="preserve"> doanh bất động sản, Luật Nhà ở</w:t>
      </w:r>
      <w:r w:rsidRPr="000E55D2">
        <w:rPr>
          <w:szCs w:val="28"/>
          <w:lang w:val="af-ZA"/>
        </w:rPr>
        <w:t>...và các văn bản hướng dẫn góp phần giải phóng nguồn lực để thúc đẩy tăng trưởng ngay trong năm 2024. Tiếp tục triển khai các giải pháp phát triển thị trường bất động sản theo Nghị quyết số 33/NQ-CP của Chính phủ.</w:t>
      </w:r>
    </w:p>
    <w:p w:rsidR="000E55D2" w:rsidRPr="000E55D2" w:rsidRDefault="000E55D2" w:rsidP="00D80F1F">
      <w:pPr>
        <w:spacing w:before="60" w:line="252" w:lineRule="auto"/>
        <w:ind w:firstLine="561"/>
        <w:jc w:val="both"/>
        <w:rPr>
          <w:szCs w:val="28"/>
          <w:lang w:val="af-ZA"/>
        </w:rPr>
      </w:pPr>
      <w:r w:rsidRPr="000E55D2">
        <w:rPr>
          <w:szCs w:val="28"/>
          <w:lang w:val="af-ZA"/>
        </w:rPr>
        <w:t xml:space="preserve">1.2. Tăng cường kỷ luật, kỷ cương tài chính – NSNN; tiếp tục triển khai các giải pháp nâng cao hiệu quả thu NSNN, mở rộng cơ sở thu, đảm bảo thu đúng, thu đủ, thu kịp thời và chống thất thu thuế; nhất là thu từ hoạt động kinh doanh dịch vụ ăn uống, nhà hàng. Rà soát tiến độ thực hiện các khoản thu ngân sách, đặc biệt là thu tiền sử dụng đất, tiền thuê đất trên địa bàn tỉnh để tăng thu nội địa; phấn đấu thu NSNN trên địa bàn tỉnh năm 2024 đạt và vượt kế hoạch. Kiên quyết cắt giảm các khoản chi thường xuyên, các nhiệm vụ chi chưa thực sự cần thiết. Triển khai </w:t>
      </w:r>
      <w:r w:rsidR="00B84565">
        <w:rPr>
          <w:szCs w:val="28"/>
          <w:lang w:val="af-ZA"/>
        </w:rPr>
        <w:t xml:space="preserve">đồng bộ, thống nhất, toàn diện </w:t>
      </w:r>
      <w:r w:rsidRPr="000E55D2">
        <w:rPr>
          <w:szCs w:val="28"/>
          <w:lang w:val="af-ZA"/>
        </w:rPr>
        <w:t>chính sách</w:t>
      </w:r>
      <w:r w:rsidR="00B84565">
        <w:rPr>
          <w:szCs w:val="28"/>
          <w:lang w:val="af-ZA"/>
        </w:rPr>
        <w:t xml:space="preserve"> cải cách</w:t>
      </w:r>
      <w:r w:rsidRPr="000E55D2">
        <w:rPr>
          <w:szCs w:val="28"/>
          <w:lang w:val="af-ZA"/>
        </w:rPr>
        <w:t xml:space="preserve"> tiền lương từ ngày 01/7/2024. Tăng cường theo dõi, quản lý thị trường vàng; chỉ đạo các tổ chức tín dụng công khai lãi suất cho vay, tiết giảm chi phí hoạt động để tạo thuận lợi tối đa, giảm chi phí tiếp cận vốn tín dụng cho DN, người dân. Tiếp tục làm việc với Bộ Giao thông Vận tải, Tổng Công ty Công nghiệp tàu thuỷ để giải quyết vướng mắc thu hồi đất để giải phóng mặt bằng xây dựng công trình dự án Khu đô thị Nam Cầu dài, góp phần tăng thu ngân sách.</w:t>
      </w:r>
    </w:p>
    <w:p w:rsidR="000E55D2" w:rsidRPr="000E55D2" w:rsidRDefault="000E55D2" w:rsidP="00D80F1F">
      <w:pPr>
        <w:spacing w:before="60" w:line="252" w:lineRule="auto"/>
        <w:ind w:firstLine="561"/>
        <w:jc w:val="both"/>
        <w:rPr>
          <w:szCs w:val="28"/>
          <w:lang w:val="af-ZA"/>
        </w:rPr>
      </w:pPr>
      <w:r w:rsidRPr="000E55D2">
        <w:rPr>
          <w:szCs w:val="28"/>
          <w:lang w:val="af-ZA"/>
        </w:rPr>
        <w:t xml:space="preserve">1.3. Tiếp tục triển khai hiệu quả các nhiệm vụ, giải pháp phát triển du lịch toàn diện, nhanh và bền vững theo Chỉ thị số 08/CT-TTg ngày 23/02/2024 của </w:t>
      </w:r>
      <w:r w:rsidRPr="000E55D2">
        <w:rPr>
          <w:szCs w:val="28"/>
          <w:lang w:val="af-ZA"/>
        </w:rPr>
        <w:lastRenderedPageBreak/>
        <w:t>Thủ tướng Chính phủ. Chuẩn bị và tổ chức Tuần Du lịch Quảng</w:t>
      </w:r>
      <w:r w:rsidR="00B84565">
        <w:rPr>
          <w:szCs w:val="28"/>
          <w:lang w:val="af-ZA"/>
        </w:rPr>
        <w:t xml:space="preserve"> Bình năm 2024</w:t>
      </w:r>
      <w:r w:rsidRPr="000E55D2">
        <w:rPr>
          <w:szCs w:val="28"/>
          <w:lang w:val="af-ZA"/>
        </w:rPr>
        <w:t xml:space="preserve">; nghiên cứu xây dựng các sản phẩm du lịch mới thu hút khách vào mùa thấp điểm; xây dựng các chương trình, kế hoạch tổ chức hoạt động du lịch trong dịp cuối năm 2024 và đón chào năm mới 2025. Triển khai đồng bộ các giải pháp phối hợp liên ngành, vùng và địa phương về quảng bá, xúc tiến du lịch, vận tải... để đẩy mạnh thu hút khách trong nước và quốc tế. Đẩy mạnh, thu hút đầu tư xây dựng, cải tạo, chỉnh trang hệ thống cơ sở hạ tầng du lịch của tỉnh . Triển khai có hiệu quả Đề án du lịch sinh thái, nghỉ dưỡng, giải trí VQG Phong Nha – Kẻ Bàng giai đoạn 2021 – 2030. Tổ chức các lớp đào tạo tập huấn nguồn nhân lực du lịch. Tăng cường công tác quản lý giá dịch vụ du lịch, lưu trú, ăn uống trên địa bàn; </w:t>
      </w:r>
      <w:r w:rsidR="00E60750">
        <w:rPr>
          <w:szCs w:val="28"/>
          <w:lang w:val="af-ZA"/>
        </w:rPr>
        <w:t>hướng dẫn thực hiện các</w:t>
      </w:r>
      <w:r w:rsidRPr="000E55D2">
        <w:rPr>
          <w:szCs w:val="28"/>
          <w:lang w:val="af-ZA"/>
        </w:rPr>
        <w:t xml:space="preserve"> hoạt động kinh doanh</w:t>
      </w:r>
      <w:r w:rsidR="00E60750">
        <w:rPr>
          <w:szCs w:val="28"/>
          <w:lang w:val="af-ZA"/>
        </w:rPr>
        <w:t xml:space="preserve"> du lịch</w:t>
      </w:r>
      <w:r w:rsidRPr="000E55D2">
        <w:rPr>
          <w:szCs w:val="28"/>
          <w:lang w:val="af-ZA"/>
        </w:rPr>
        <w:t xml:space="preserve"> theo quy định.</w:t>
      </w:r>
    </w:p>
    <w:p w:rsidR="000E55D2" w:rsidRPr="000E55D2" w:rsidRDefault="000E55D2" w:rsidP="00D80F1F">
      <w:pPr>
        <w:spacing w:before="60" w:line="252" w:lineRule="auto"/>
        <w:ind w:firstLine="561"/>
        <w:jc w:val="both"/>
        <w:rPr>
          <w:szCs w:val="28"/>
          <w:lang w:val="af-ZA"/>
        </w:rPr>
      </w:pPr>
      <w:r w:rsidRPr="000E55D2">
        <w:rPr>
          <w:szCs w:val="28"/>
          <w:lang w:val="af-ZA"/>
        </w:rPr>
        <w:t xml:space="preserve">1.4. Tiếp tục tập trung thực hiện và giải ngân vốn đầu tư công, xác định đây là nhiệm vụ chính trị trọng điểm trong năm 2024. </w:t>
      </w:r>
      <w:r w:rsidR="003F4A33">
        <w:rPr>
          <w:szCs w:val="28"/>
          <w:lang w:val="af-ZA"/>
        </w:rPr>
        <w:t>T</w:t>
      </w:r>
      <w:r w:rsidRPr="000E55D2">
        <w:rPr>
          <w:szCs w:val="28"/>
          <w:lang w:val="af-ZA"/>
        </w:rPr>
        <w:t>hường xuyên kiểm tra, đôn đốc, gắn trách nhiệm của người đứng đầu cơ qua</w:t>
      </w:r>
      <w:r w:rsidR="00B84565">
        <w:rPr>
          <w:szCs w:val="28"/>
          <w:lang w:val="af-ZA"/>
        </w:rPr>
        <w:t>n, đơn vị với kết quả giải ngân</w:t>
      </w:r>
      <w:r w:rsidRPr="000E55D2">
        <w:rPr>
          <w:szCs w:val="28"/>
          <w:lang w:val="af-ZA"/>
        </w:rPr>
        <w:t xml:space="preserve">. Đẩy mạnh triển khai 03 Chương trình mục tiêu quốc gia; chủ động, kịp thời báo cáo cấp có thẩm quyền tháo gỡ các khó khăn, vướng mắc phát sinh. Giải ngân dứt điểm các dự án đã được Chính phủ và HĐND các cấp cho phép kéo dài thời gian bố trí vốn; kịp thời điều chuyển kế hoạch vốn từ các dự án giải ngân chậm sang các dự án giải ngân nhanh, có nhu cầu bố trí thêm vốn. </w:t>
      </w:r>
      <w:r w:rsidR="00450261">
        <w:rPr>
          <w:szCs w:val="28"/>
          <w:lang w:val="af-ZA"/>
        </w:rPr>
        <w:t>X</w:t>
      </w:r>
      <w:r w:rsidRPr="000E55D2">
        <w:rPr>
          <w:szCs w:val="28"/>
          <w:lang w:val="af-ZA"/>
        </w:rPr>
        <w:t xml:space="preserve">ây dựng kế hoạch đầu tư công trung hạn giai đoạn 2026-2030 theo </w:t>
      </w:r>
      <w:r w:rsidR="00F04E62">
        <w:rPr>
          <w:szCs w:val="28"/>
          <w:lang w:val="af-ZA"/>
        </w:rPr>
        <w:t>hướng dẫn</w:t>
      </w:r>
      <w:r w:rsidRPr="000E55D2">
        <w:rPr>
          <w:szCs w:val="28"/>
          <w:lang w:val="af-ZA"/>
        </w:rPr>
        <w:t>.</w:t>
      </w:r>
    </w:p>
    <w:p w:rsidR="000E55D2" w:rsidRPr="00F04E62" w:rsidRDefault="000E55D2" w:rsidP="00D80F1F">
      <w:pPr>
        <w:spacing w:before="60" w:line="252" w:lineRule="auto"/>
        <w:ind w:firstLine="561"/>
        <w:jc w:val="both"/>
        <w:rPr>
          <w:spacing w:val="-2"/>
          <w:szCs w:val="28"/>
          <w:lang w:val="af-ZA"/>
        </w:rPr>
      </w:pPr>
      <w:r w:rsidRPr="00F04E62">
        <w:rPr>
          <w:spacing w:val="-2"/>
          <w:szCs w:val="28"/>
          <w:lang w:val="af-ZA"/>
        </w:rPr>
        <w:t>Thúc đẩy tiến độ giải phóng mặt bằng, tiến độ thi công các dự án, côn</w:t>
      </w:r>
      <w:r w:rsidR="00B84565" w:rsidRPr="00F04E62">
        <w:rPr>
          <w:spacing w:val="-2"/>
          <w:szCs w:val="28"/>
          <w:lang w:val="af-ZA"/>
        </w:rPr>
        <w:t>g trình trọng điểm trên địa bàn</w:t>
      </w:r>
      <w:r w:rsidRPr="00F04E62">
        <w:rPr>
          <w:spacing w:val="-2"/>
          <w:szCs w:val="28"/>
          <w:lang w:val="af-ZA"/>
        </w:rPr>
        <w:t>; tạo điều kiện khởi công Nhà ga hành khán</w:t>
      </w:r>
      <w:r w:rsidR="00F04E62" w:rsidRPr="00F04E62">
        <w:rPr>
          <w:spacing w:val="-2"/>
          <w:szCs w:val="28"/>
          <w:lang w:val="af-ZA"/>
        </w:rPr>
        <w:t>h T2 và mở rộng sân đỗ máy bay -</w:t>
      </w:r>
      <w:r w:rsidRPr="00F04E62">
        <w:rPr>
          <w:spacing w:val="-2"/>
          <w:szCs w:val="28"/>
          <w:lang w:val="af-ZA"/>
        </w:rPr>
        <w:t xml:space="preserve"> Cảng hàng không Đồng Hới trong năm 2024; phối hợp triển khai các dự án hạ tầng tr</w:t>
      </w:r>
      <w:r w:rsidR="00F04E62" w:rsidRPr="00F04E62">
        <w:rPr>
          <w:spacing w:val="-2"/>
          <w:szCs w:val="28"/>
          <w:lang w:val="af-ZA"/>
        </w:rPr>
        <w:t>ọng điểm (đường bộ cao tốc Bắc -</w:t>
      </w:r>
      <w:r w:rsidRPr="00F04E62">
        <w:rPr>
          <w:spacing w:val="-2"/>
          <w:szCs w:val="28"/>
          <w:lang w:val="af-ZA"/>
        </w:rPr>
        <w:t xml:space="preserve"> Nam, đường dây 500KV mạch 3...) đảm bảo tiến độ, chất lượng. Tiếp tục làm việc với Bộ Giao thông Vận tải liên quan đến thỏa thuận đấu nối các dự án của tỉnh với dự án BOT.</w:t>
      </w:r>
    </w:p>
    <w:p w:rsidR="000E55D2" w:rsidRPr="000E55D2" w:rsidRDefault="000E55D2" w:rsidP="00D80F1F">
      <w:pPr>
        <w:spacing w:before="60" w:line="252" w:lineRule="auto"/>
        <w:ind w:firstLine="561"/>
        <w:jc w:val="both"/>
        <w:rPr>
          <w:szCs w:val="28"/>
          <w:lang w:val="af-ZA"/>
        </w:rPr>
      </w:pPr>
      <w:r w:rsidRPr="000E55D2">
        <w:rPr>
          <w:szCs w:val="28"/>
          <w:lang w:val="af-ZA"/>
        </w:rPr>
        <w:t xml:space="preserve">1.5. Siết chặt kỷ luật, kỷ cương hành chính và nâng cao hiệu quả, chất lượng công tác điều hành của từng ngành, lĩnh vực, địa phương; thực hiện có hiệu quả Quy định số 148-QĐ/TW ngày 23/5/2024 của Bộ Chính trị, Nghị định số 73/2023/NĐ-CP về bảo vệ cán bộ dám nghĩ, dám làm; đề cao hơn nữa vai trò, trách nhiệm của đội ngũ cán bộ công chức, viên chức, nhất là người đứng đầu. Nâng cao hiệu quả phối hợp giữa các sở, ngành, đơn vị, địa phương trong xử lý các vấn đề có tính liên ngành. Đẩy mạnh </w:t>
      </w:r>
      <w:r w:rsidR="00F04E62">
        <w:rPr>
          <w:szCs w:val="28"/>
          <w:lang w:val="af-ZA"/>
        </w:rPr>
        <w:t>cải cách hành chính</w:t>
      </w:r>
      <w:r w:rsidRPr="000E55D2">
        <w:rPr>
          <w:szCs w:val="28"/>
          <w:lang w:val="af-ZA"/>
        </w:rPr>
        <w:t>, tạo môi trường đầu tư kinh doanh thuận lợi; chú trọng phân tích kỹ lưỡng chỉ số thành phần thấp điểm, giảm điểm trong năm 2023 để thực hiện các giải pháp nâng cao các bộ chỉ số PCI, PAPI, PAR-Index, SIPAS trong năm 2024 và những năm tiếp theo. Tập trung triển khai các nhiệm vụ thực hiện chuyển đổi số; tiếp tục tr</w:t>
      </w:r>
      <w:r w:rsidR="00450261">
        <w:rPr>
          <w:szCs w:val="28"/>
          <w:lang w:val="af-ZA"/>
        </w:rPr>
        <w:t>iển khai hiệu quả Đề án 06</w:t>
      </w:r>
      <w:r w:rsidRPr="000E55D2">
        <w:rPr>
          <w:szCs w:val="28"/>
          <w:lang w:val="af-ZA"/>
        </w:rPr>
        <w:t>, tạo sự chuyển biến thực chất t</w:t>
      </w:r>
      <w:r w:rsidR="00450261">
        <w:rPr>
          <w:szCs w:val="28"/>
          <w:lang w:val="af-ZA"/>
        </w:rPr>
        <w:t>rong việc cung cấp dịch vụ công</w:t>
      </w:r>
      <w:r w:rsidRPr="000E55D2">
        <w:rPr>
          <w:szCs w:val="28"/>
          <w:lang w:val="af-ZA"/>
        </w:rPr>
        <w:t>.</w:t>
      </w:r>
    </w:p>
    <w:p w:rsidR="000E55D2" w:rsidRPr="000E55D2" w:rsidRDefault="000E55D2" w:rsidP="00D80F1F">
      <w:pPr>
        <w:spacing w:before="60" w:line="252" w:lineRule="auto"/>
        <w:ind w:firstLine="561"/>
        <w:jc w:val="both"/>
        <w:rPr>
          <w:szCs w:val="28"/>
          <w:lang w:val="af-ZA"/>
        </w:rPr>
      </w:pPr>
      <w:r w:rsidRPr="000E55D2">
        <w:rPr>
          <w:szCs w:val="28"/>
          <w:lang w:val="af-ZA"/>
        </w:rPr>
        <w:t xml:space="preserve">1.6. Chú trọng nâng cao chất lượng giáo dục nghề nghiệp, chất lượng nguồn nhân lực và tăng năng suất lao động, nhất là nhân lực trong ngành du lịch nhằm đáp ứng nhu cầu ngày càng cao của DN. Đẩy mạnh thực hiện tự chủ giáo dục đại học tại Đại học Quảng Bình, đồng thời mở rộng quy mô các loại hình đào tạo, </w:t>
      </w:r>
      <w:r w:rsidRPr="000E55D2">
        <w:rPr>
          <w:szCs w:val="28"/>
          <w:lang w:val="af-ZA"/>
        </w:rPr>
        <w:lastRenderedPageBreak/>
        <w:t>phát triển thêm một số ngành nghề đào tạo mới, đáp ứng nhu cầu học tập tại các cơ sở đào tạo nghề, tạo sự chuyển biến về chất lượng đào tạo, nghiên cứu khoa học và chuyển giao công nghệ phù hợp với các lĩnh vực trọng điểm của tỉnh.</w:t>
      </w:r>
    </w:p>
    <w:p w:rsidR="000E55D2" w:rsidRPr="00007B54" w:rsidRDefault="000E55D2" w:rsidP="00D80F1F">
      <w:pPr>
        <w:spacing w:before="60" w:line="252" w:lineRule="auto"/>
        <w:ind w:firstLine="561"/>
        <w:jc w:val="both"/>
        <w:rPr>
          <w:i/>
          <w:szCs w:val="28"/>
          <w:lang w:val="af-ZA"/>
        </w:rPr>
      </w:pPr>
      <w:r w:rsidRPr="00007B54">
        <w:rPr>
          <w:i/>
          <w:szCs w:val="28"/>
          <w:lang w:val="af-ZA"/>
        </w:rPr>
        <w:t>2. Tiếp tục triển khai quyết liệt, hiệu quả công tác quy hoạch, quản lý đô thị, hạ tầng công nghiệp</w:t>
      </w:r>
    </w:p>
    <w:p w:rsidR="000E55D2" w:rsidRPr="000E55D2" w:rsidRDefault="000E55D2" w:rsidP="00D80F1F">
      <w:pPr>
        <w:spacing w:before="60" w:line="252" w:lineRule="auto"/>
        <w:ind w:firstLine="561"/>
        <w:jc w:val="both"/>
        <w:rPr>
          <w:szCs w:val="28"/>
          <w:lang w:val="af-ZA"/>
        </w:rPr>
      </w:pPr>
      <w:r w:rsidRPr="000E55D2">
        <w:rPr>
          <w:szCs w:val="28"/>
          <w:lang w:val="af-ZA"/>
        </w:rPr>
        <w:t>2.1. Hoàn thiện dự thảo Kế hoạch thực hiện Quy hoạ</w:t>
      </w:r>
      <w:r w:rsidR="003F4A33">
        <w:rPr>
          <w:szCs w:val="28"/>
          <w:lang w:val="af-ZA"/>
        </w:rPr>
        <w:t>ch tỉnh Quảng Bình thời kỳ 2021</w:t>
      </w:r>
      <w:r w:rsidRPr="000E55D2">
        <w:rPr>
          <w:szCs w:val="28"/>
          <w:lang w:val="af-ZA"/>
        </w:rPr>
        <w:t xml:space="preserve">-2030, tầm nhìn 2050 trình cấp có thẩm quyền phê duyệt. Cập nhật, điều chỉnh Quy hoạch tỉnh phù hợp với các quy hoạch cấp quốc gia, quy hoạch vùng Bắc Trung Bộ và duyên hải miền Trung mới được phê duyệt. Tiếp tục phối hợp các tỉnh, thành phố trong vùng triển khai hiệu quả Nghị quyết 26-NQ/TW của Bộ Chính trị về phát triển Bắc Trung bộ và duyên hải Trung bộ. </w:t>
      </w:r>
    </w:p>
    <w:p w:rsidR="000E55D2" w:rsidRPr="000E55D2" w:rsidRDefault="000E55D2" w:rsidP="00D80F1F">
      <w:pPr>
        <w:spacing w:before="60" w:line="252" w:lineRule="auto"/>
        <w:ind w:firstLine="561"/>
        <w:jc w:val="both"/>
        <w:rPr>
          <w:szCs w:val="28"/>
          <w:lang w:val="af-ZA"/>
        </w:rPr>
      </w:pPr>
      <w:r w:rsidRPr="000E55D2">
        <w:rPr>
          <w:szCs w:val="28"/>
          <w:lang w:val="af-ZA"/>
        </w:rPr>
        <w:t xml:space="preserve">2.2. Đẩy mạnh triển khai các quy hoạch, kế hoạch, đề án về phát triển đô thị ứng phó với biến đổi khí hậu, đô thị thông minh, đô thị tăng trưởng xanh. Tiếp tục phối hợp chặt chẽ với Văn phòng Chính phủ, các Bộ, ngành Trung ương để phê duyệt điều chỉnh Quy hoạch chung Khu kinh tế Hòn La đến năm 2040; điều chỉnh Quy hoạch chung xây dựng thành phố Đồng Hới và vùng phụ cận đến năm 2045; phê duyệt chủ trương đầu tư Dự án đầu tư xây dựng và kinh doanh cơ sở hạ tầng KCN Cam Liên; Dự án đầu tư xây dựng và kinh doanh kết cấu hạ tầng KCN Hòn La 2... Đẩy nhanh tiến độ </w:t>
      </w:r>
      <w:r w:rsidR="003F4A33">
        <w:rPr>
          <w:szCs w:val="28"/>
          <w:lang w:val="af-ZA"/>
        </w:rPr>
        <w:t>lập</w:t>
      </w:r>
      <w:r w:rsidRPr="000E55D2">
        <w:rPr>
          <w:szCs w:val="28"/>
          <w:lang w:val="af-ZA"/>
        </w:rPr>
        <w:t xml:space="preserve"> Quy hoạch xây dựng vùng liên huyện hai bên bờ Sông Gianh và Quốc lộ 12A, đoạn từ khu vực thị trấn Đồng Lê đến cửa Sông Gianh giai đoạn 2021- 2030; xây dựng đồ án điều chỉnh Quy hoạch chung xây dựng Vườn Quốc gia Phong Nha - Kẻ Bàng. Tiếp tục thực hiện các thủ tục thành lập, lựa chọn chủ đầu tư hạ tầng các cụm công nghiệp.</w:t>
      </w:r>
    </w:p>
    <w:p w:rsidR="000E55D2" w:rsidRPr="00007B54" w:rsidRDefault="000E55D2" w:rsidP="00D80F1F">
      <w:pPr>
        <w:spacing w:before="60" w:line="252" w:lineRule="auto"/>
        <w:ind w:firstLine="561"/>
        <w:jc w:val="both"/>
        <w:rPr>
          <w:i/>
          <w:szCs w:val="28"/>
          <w:lang w:val="af-ZA"/>
        </w:rPr>
      </w:pPr>
      <w:r w:rsidRPr="00007B54">
        <w:rPr>
          <w:i/>
          <w:szCs w:val="28"/>
          <w:lang w:val="af-ZA"/>
        </w:rPr>
        <w:t>3. Tập trung thực hiện hiệu quả, thực chất cơ cấu lại nền kinh tế gắn với đổi mới mô hình tăng trưởng</w:t>
      </w:r>
    </w:p>
    <w:p w:rsidR="000E55D2" w:rsidRPr="000E55D2" w:rsidRDefault="000E55D2" w:rsidP="00D80F1F">
      <w:pPr>
        <w:spacing w:before="60" w:line="252" w:lineRule="auto"/>
        <w:ind w:firstLine="561"/>
        <w:jc w:val="both"/>
        <w:rPr>
          <w:szCs w:val="28"/>
          <w:lang w:val="af-ZA"/>
        </w:rPr>
      </w:pPr>
      <w:r w:rsidRPr="000E55D2">
        <w:rPr>
          <w:szCs w:val="28"/>
          <w:lang w:val="af-ZA"/>
        </w:rPr>
        <w:t xml:space="preserve">3.1. Nông nghiệp: </w:t>
      </w:r>
    </w:p>
    <w:p w:rsidR="000E55D2" w:rsidRPr="00F04E62" w:rsidRDefault="000E55D2" w:rsidP="00D80F1F">
      <w:pPr>
        <w:spacing w:before="60" w:line="252" w:lineRule="auto"/>
        <w:ind w:firstLine="561"/>
        <w:jc w:val="both"/>
        <w:rPr>
          <w:spacing w:val="-2"/>
          <w:szCs w:val="28"/>
          <w:lang w:val="af-ZA"/>
        </w:rPr>
      </w:pPr>
      <w:r w:rsidRPr="00F04E62">
        <w:rPr>
          <w:spacing w:val="-2"/>
          <w:szCs w:val="28"/>
          <w:lang w:val="af-ZA"/>
        </w:rPr>
        <w:t xml:space="preserve">Tiếp tục đổi mới tư duy từ sản xuất nông nghiệp sang kinh tế nông nghiệp; thúc đẩy phát triển kinh tế số nông nghiệp; phát triển nông nghiệp xanh, sinh thái, hữu cơ, tuần hoàn, công nghệ cao, thông minh, thích ứng với biến đổi khí hậu. Đẩy nhanh tiến độ gieo trồng và tăng cường chăm sóc, phòng trừ sâu bệnh các cây trồng vụ Hè thu (phấn đấu thu hoạch sớm tránh thiệt hại do lũ); chỉ đạo chuẩn bị tốt nhất các điều kiện triển khai sản xuất vụ Thu Đông, </w:t>
      </w:r>
      <w:r w:rsidR="00284EB7" w:rsidRPr="00F04E62">
        <w:rPr>
          <w:spacing w:val="-2"/>
          <w:szCs w:val="28"/>
          <w:lang w:val="af-ZA"/>
        </w:rPr>
        <w:t>Đông và Đông X</w:t>
      </w:r>
      <w:r w:rsidRPr="00F04E62">
        <w:rPr>
          <w:spacing w:val="-2"/>
          <w:szCs w:val="28"/>
          <w:lang w:val="af-ZA"/>
        </w:rPr>
        <w:t>uân. Tập trung tăng cường thực hiện các biện pháp phòng, chống dịch bệnh có hiệu quả, đặc biệt là dịch tả lợn châu Phi, viêm da nổi cục tránh lây lan trên diện rộng. Đẩy mạnh trồng rừng gỗ lớn gắn với quản lý rừng bền vững và cấp chứng chỉ rừng; chủ động phòng cháy chữa cháy rừng, ngăn chặn khai thác lâm sản trái phép.</w:t>
      </w:r>
    </w:p>
    <w:p w:rsidR="000E55D2" w:rsidRPr="000E55D2" w:rsidRDefault="000E55D2" w:rsidP="00D80F1F">
      <w:pPr>
        <w:spacing w:before="60" w:line="252" w:lineRule="auto"/>
        <w:ind w:firstLine="561"/>
        <w:jc w:val="both"/>
        <w:rPr>
          <w:szCs w:val="28"/>
          <w:lang w:val="af-ZA"/>
        </w:rPr>
      </w:pPr>
      <w:r w:rsidRPr="000E55D2">
        <w:rPr>
          <w:szCs w:val="28"/>
          <w:lang w:val="af-ZA"/>
        </w:rPr>
        <w:t>Theo dõi diễn biến thời tiết, chỉ đạo ngư dân tổ chức khai thác thủy sản an toàn; đẩy mạnh triển khai các giải pháp về chống khai thác IUU để làm việc với Đoàn thanh tra lần thứ 5 của EC và gỡ Thẻ vàng trong năm 2024. Tiếp tục thí điểm các mô hình nuôi thủy sản hiệu quả, nhất là nuôi trên biển; tập trung sản xuất giống tại chỗ, dịch vụ giống có nguồn gốc, đảm bảo số lượng, chất lượng. Tích cực phát triển, nâng cấp sản phẩm OCOP 5</w:t>
      </w:r>
      <w:r w:rsidR="00284EB7">
        <w:rPr>
          <w:szCs w:val="28"/>
          <w:lang w:val="af-ZA"/>
        </w:rPr>
        <w:t xml:space="preserve"> sao</w:t>
      </w:r>
      <w:r w:rsidRPr="000E55D2">
        <w:rPr>
          <w:szCs w:val="28"/>
          <w:lang w:val="af-ZA"/>
        </w:rPr>
        <w:t xml:space="preserve">. Tiếp tục chú trọng chỉ đạo, </w:t>
      </w:r>
      <w:r w:rsidRPr="000E55D2">
        <w:rPr>
          <w:szCs w:val="28"/>
          <w:lang w:val="af-ZA"/>
        </w:rPr>
        <w:lastRenderedPageBreak/>
        <w:t xml:space="preserve">hỗ trợ 09 xã phấn đấu đạt chuẩn NTM, 12 xã phấn đấu đạt chuẩn NTM nâng cao, 03 xã phấn đấu đạt chuẩn NTM kiểu mẫu năm 2024; phấn đấu TP. Đồng Hới và TX. Ba Đồn hoàn thành nhiệm vụ xây dựng NTM. </w:t>
      </w:r>
    </w:p>
    <w:p w:rsidR="000E55D2" w:rsidRPr="000E55D2" w:rsidRDefault="000E55D2" w:rsidP="00D80F1F">
      <w:pPr>
        <w:spacing w:before="60" w:line="252" w:lineRule="auto"/>
        <w:ind w:firstLine="561"/>
        <w:jc w:val="both"/>
        <w:rPr>
          <w:szCs w:val="28"/>
          <w:lang w:val="af-ZA"/>
        </w:rPr>
      </w:pPr>
      <w:r w:rsidRPr="000E55D2">
        <w:rPr>
          <w:szCs w:val="28"/>
          <w:lang w:val="af-ZA"/>
        </w:rPr>
        <w:t>3.2. Công nghiệp: Bám sát tiến độ, tháo gỡ khó khăn c</w:t>
      </w:r>
      <w:r w:rsidR="00284EB7">
        <w:rPr>
          <w:szCs w:val="28"/>
          <w:lang w:val="af-ZA"/>
        </w:rPr>
        <w:t>ác dự án công nghiệp trọng điểm</w:t>
      </w:r>
      <w:r w:rsidRPr="000E55D2">
        <w:rPr>
          <w:szCs w:val="28"/>
          <w:lang w:val="af-ZA"/>
        </w:rPr>
        <w:t xml:space="preserve">, có vai trò quan trọng để đưa vào hoạt động trong năm 2024 nhằm gia tăng năng lực sản xuất mới và tạo chủ động nguồn cung nguyên, nhiên vật liệu, phát triển bền vững sản xuất. Triển khai quyết liệt, hiệu quả Kế hoạch thực hiện Quy hoạch điện VIII; phối hợp với Bộ Công Thương tổng hợp, hoàn thiện danh mục các dự án nguồn điện theo yêu cầu và hướng dẫn của Bộ Công Thương. Sẵn sàng phương án cung ứng, điều tiết nguồn điện; đảm bảo cung ứng điện, xăng dầu phục vụ sản xuất, kinh doanh và tiêu dung; tăng cường tuyên truyền, vận động </w:t>
      </w:r>
      <w:r w:rsidR="00450261">
        <w:rPr>
          <w:szCs w:val="28"/>
          <w:lang w:val="af-ZA"/>
        </w:rPr>
        <w:t xml:space="preserve">việc </w:t>
      </w:r>
      <w:r w:rsidRPr="000E55D2">
        <w:rPr>
          <w:szCs w:val="28"/>
          <w:lang w:val="af-ZA"/>
        </w:rPr>
        <w:t>sử dụng năng lượng tiết kiệm và hiệu quả.</w:t>
      </w:r>
    </w:p>
    <w:p w:rsidR="000E55D2" w:rsidRPr="000E55D2" w:rsidRDefault="000E55D2" w:rsidP="00D80F1F">
      <w:pPr>
        <w:spacing w:before="60" w:line="252" w:lineRule="auto"/>
        <w:ind w:firstLine="561"/>
        <w:jc w:val="both"/>
        <w:rPr>
          <w:szCs w:val="28"/>
          <w:lang w:val="af-ZA"/>
        </w:rPr>
      </w:pPr>
      <w:r w:rsidRPr="000E55D2">
        <w:rPr>
          <w:szCs w:val="28"/>
          <w:lang w:val="af-ZA"/>
        </w:rPr>
        <w:t>3.3. Các ngành thương mại, dịch vụ: Kịp thời thông tin, hỗ trợ DN đáp ứng nhanh, kịp thời các tiêu chuẩn mới, tiêu chuẩn xanh của nước đối t</w:t>
      </w:r>
      <w:r w:rsidR="00E60750">
        <w:rPr>
          <w:szCs w:val="28"/>
          <w:lang w:val="af-ZA"/>
        </w:rPr>
        <w:t xml:space="preserve">ác xuất khẩu; tranh thủ tối đa </w:t>
      </w:r>
      <w:r w:rsidRPr="000E55D2">
        <w:rPr>
          <w:szCs w:val="28"/>
          <w:lang w:val="af-ZA"/>
        </w:rPr>
        <w:t xml:space="preserve">cơ hội xuất khẩu các nhóm hàng chủ lực của tỉnh. Đẩy mạnh thực hiện các chương trình xúc tiến thương mại, kích cầu tiêu dùng, quảng bá các sản phẩm OCOP, công nghiệp nông thôn tiêu biểu của tỉnh. </w:t>
      </w:r>
      <w:r w:rsidR="00450261">
        <w:rPr>
          <w:szCs w:val="28"/>
          <w:lang w:val="af-ZA"/>
        </w:rPr>
        <w:t>T</w:t>
      </w:r>
      <w:r w:rsidRPr="000E55D2">
        <w:rPr>
          <w:szCs w:val="28"/>
          <w:lang w:val="af-ZA"/>
        </w:rPr>
        <w:t xml:space="preserve">húc đẩy phân phối hàng hóa qua nền tảng số, thương mại điện tử. Xử lý nghiêm các hành vi buôn lậu, hàng giả, tạo điều kiện thuận lợi cho </w:t>
      </w:r>
      <w:r w:rsidR="00E60750">
        <w:rPr>
          <w:szCs w:val="28"/>
          <w:lang w:val="af-ZA"/>
        </w:rPr>
        <w:t xml:space="preserve">các </w:t>
      </w:r>
      <w:r w:rsidRPr="000E55D2">
        <w:rPr>
          <w:szCs w:val="28"/>
          <w:lang w:val="af-ZA"/>
        </w:rPr>
        <w:t>sản phẩm thế mạnh của tỉnh phát triển. Tiếp tục làm việc với các hãng hàng không để nâng cao công suất khai thác đường bay đi</w:t>
      </w:r>
      <w:r w:rsidR="00EA16BA">
        <w:rPr>
          <w:szCs w:val="28"/>
          <w:lang w:val="af-ZA"/>
        </w:rPr>
        <w:t>,</w:t>
      </w:r>
      <w:r w:rsidRPr="000E55D2">
        <w:rPr>
          <w:szCs w:val="28"/>
          <w:lang w:val="af-ZA"/>
        </w:rPr>
        <w:t xml:space="preserve"> đến Quảng Bình đáp ứng nhu cầu của nhân dân, khách du lịch.</w:t>
      </w:r>
    </w:p>
    <w:p w:rsidR="000E55D2" w:rsidRPr="000E55D2" w:rsidRDefault="000E55D2" w:rsidP="00D80F1F">
      <w:pPr>
        <w:spacing w:before="60" w:line="252" w:lineRule="auto"/>
        <w:ind w:firstLine="561"/>
        <w:jc w:val="both"/>
        <w:rPr>
          <w:szCs w:val="28"/>
          <w:lang w:val="af-ZA"/>
        </w:rPr>
      </w:pPr>
      <w:r w:rsidRPr="000E55D2">
        <w:rPr>
          <w:szCs w:val="28"/>
          <w:lang w:val="af-ZA"/>
        </w:rPr>
        <w:t xml:space="preserve">3.4. Nâng cao hiệu quả hoạt động đối ngoại, xúc tiến đầu tư: </w:t>
      </w:r>
    </w:p>
    <w:p w:rsidR="000E55D2" w:rsidRPr="000E55D2" w:rsidRDefault="000E55D2" w:rsidP="00D80F1F">
      <w:pPr>
        <w:spacing w:before="60" w:line="252" w:lineRule="auto"/>
        <w:ind w:firstLine="561"/>
        <w:jc w:val="both"/>
        <w:rPr>
          <w:szCs w:val="28"/>
          <w:lang w:val="af-ZA"/>
        </w:rPr>
      </w:pPr>
      <w:r w:rsidRPr="000E55D2">
        <w:rPr>
          <w:szCs w:val="28"/>
          <w:lang w:val="af-ZA"/>
        </w:rPr>
        <w:t>Tổ chức tốt các hoạt động đối ngoại theo Kế hoạch của tỉnh năm 2024; phát triển quan hệ hợp tác hữu nghị giữa tỉnh Quảng Bình và các địa phương nước ngoài, đưa các nội dung hợp tác đ</w:t>
      </w:r>
      <w:r w:rsidR="00450261">
        <w:rPr>
          <w:szCs w:val="28"/>
          <w:lang w:val="af-ZA"/>
        </w:rPr>
        <w:t>ã ký đi vào thực chất, hiệu quả</w:t>
      </w:r>
      <w:r w:rsidRPr="000E55D2">
        <w:rPr>
          <w:szCs w:val="28"/>
          <w:lang w:val="af-ZA"/>
        </w:rPr>
        <w:t>. Tiếp tục hỗ trợ Công ty cổ phần Đầu tư AMI Renewables Quảng Bình thực hiện các thủ tục đầu tư Dự án Nhà máy điện gió AMI Savannakhet. Đẩy mạnh công tác thông tin đối ngoại, ngoại giao kinh tế, tranh thủ hiệu quả các nguồn lực từ bên ngoài phục vụ phát triển KT-XH.</w:t>
      </w:r>
      <w:r w:rsidR="00E60750">
        <w:rPr>
          <w:szCs w:val="28"/>
          <w:lang w:val="af-ZA"/>
        </w:rPr>
        <w:t xml:space="preserve"> </w:t>
      </w:r>
      <w:r w:rsidRPr="000E55D2">
        <w:rPr>
          <w:szCs w:val="28"/>
          <w:lang w:val="af-ZA"/>
        </w:rPr>
        <w:t xml:space="preserve">Tiếp tục đổi mới công tác xúc tiến đầu tư theo hướng hiệu quả, khả thi và tập trung thu hút </w:t>
      </w:r>
      <w:r w:rsidR="00E60750">
        <w:rPr>
          <w:szCs w:val="28"/>
          <w:lang w:val="af-ZA"/>
        </w:rPr>
        <w:t xml:space="preserve">các dự án đầu tư có chất lượng </w:t>
      </w:r>
      <w:r w:rsidRPr="000E55D2">
        <w:rPr>
          <w:szCs w:val="28"/>
          <w:lang w:val="af-ZA"/>
        </w:rPr>
        <w:t>tại các lĩnh vực, địa bàn theo định hướng quy hoạch tỉnh, có tính lan tỏa và đáp ứng nhu cầu thúc đẩy phát triển KT-XH của tỉnh theo hướng hiện đại, bền vững. Đẩy nhanh tiến độ thực hiện các dự án đã cấp phép đầu tư; tăng cường công tác hậu kiểm, xử lý quyết liệt đối với các dự án chậm tiến độ.</w:t>
      </w:r>
    </w:p>
    <w:p w:rsidR="000E55D2" w:rsidRPr="000E55D2" w:rsidRDefault="000E55D2" w:rsidP="00D80F1F">
      <w:pPr>
        <w:spacing w:before="60" w:line="252" w:lineRule="auto"/>
        <w:ind w:firstLine="561"/>
        <w:jc w:val="both"/>
        <w:rPr>
          <w:szCs w:val="28"/>
          <w:lang w:val="af-ZA"/>
        </w:rPr>
      </w:pPr>
      <w:r w:rsidRPr="000E55D2">
        <w:rPr>
          <w:szCs w:val="28"/>
          <w:lang w:val="af-ZA"/>
        </w:rPr>
        <w:t xml:space="preserve">3.5. Phát triển DN và các thành phần kinh tế: Tiếp tục triển khai quyết liệt, hiệu quả các giải pháp hỗ trợ DN theo Nghị quyết số 58/NQ-CP ngày 21/4/2023 của Chính phủ về một số chính sách, giải pháp trọng tâm hỗ trợ DN thích ứng, phục hồi nhanh và phát triển bền vững đến năm 2025. Triển khai các chính sách hỗ trợ, khuyến khích và tạo điều kiện thuận lợi cho các DN, hợp tác xã nhằm thu hút đầu tư trên địa bàn tỉnh, nhất là kêu gọi, thu hút các DN, hợp tác xã chuyển đổi từ sơ chế thô sang sơ chế, chế biến sâu. Tiếp tục tổ chức đối thoại công khai định kỳ với cộng đồng DN ít nhất 1 lần/quý theo chuyên đề. </w:t>
      </w:r>
    </w:p>
    <w:p w:rsidR="000E55D2" w:rsidRPr="00007B54" w:rsidRDefault="000E55D2" w:rsidP="00D80F1F">
      <w:pPr>
        <w:spacing w:before="60" w:line="252" w:lineRule="auto"/>
        <w:ind w:firstLine="561"/>
        <w:jc w:val="both"/>
        <w:rPr>
          <w:i/>
          <w:szCs w:val="28"/>
          <w:lang w:val="af-ZA"/>
        </w:rPr>
      </w:pPr>
      <w:r w:rsidRPr="00007B54">
        <w:rPr>
          <w:i/>
          <w:szCs w:val="28"/>
          <w:lang w:val="af-ZA"/>
        </w:rPr>
        <w:lastRenderedPageBreak/>
        <w:t>4. Tăng cường quản lý tài nguyên và bảo vệ môi trường; chủ động ứng phó với biến đổi khí hậu, phòng, chống thiên tai</w:t>
      </w:r>
    </w:p>
    <w:p w:rsidR="000E55D2" w:rsidRPr="00F04E62" w:rsidRDefault="000E55D2" w:rsidP="00D80F1F">
      <w:pPr>
        <w:spacing w:before="60" w:line="252" w:lineRule="auto"/>
        <w:ind w:firstLine="561"/>
        <w:jc w:val="both"/>
        <w:rPr>
          <w:spacing w:val="-2"/>
          <w:szCs w:val="28"/>
          <w:lang w:val="af-ZA"/>
        </w:rPr>
      </w:pPr>
      <w:r w:rsidRPr="00F04E62">
        <w:rPr>
          <w:spacing w:val="-2"/>
          <w:szCs w:val="28"/>
          <w:lang w:val="af-ZA"/>
        </w:rPr>
        <w:t>4.1. Quản lý đất đai, tài nguyên và bảo vệ môi trường: Tập trung rà soát, sửa đổi văn bản thuộc thẩm quyền để áp dụng Luật Đất đai năm 2024 ngay sau khi có hiệu lực, nhất là xây dựng bảng giá đất, tập trung tháo gỡ khó khăn, vướng mắc trong công tác thu hồi đất, giao đất, cho thuê đất, chuyển mục đích sử dụng đất. Tiếp tục tháo gỡ khó khăn, vướng mắc, thủ tục liên quan đến cấp phép khai thác mỏ khoáng sản làm vật</w:t>
      </w:r>
      <w:r w:rsidR="00450261" w:rsidRPr="00F04E62">
        <w:rPr>
          <w:spacing w:val="-2"/>
          <w:szCs w:val="28"/>
          <w:lang w:val="af-ZA"/>
        </w:rPr>
        <w:t xml:space="preserve"> liệu xây dựng thông thường</w:t>
      </w:r>
      <w:r w:rsidRPr="00F04E62">
        <w:rPr>
          <w:spacing w:val="-2"/>
          <w:szCs w:val="28"/>
          <w:lang w:val="af-ZA"/>
        </w:rPr>
        <w:t xml:space="preserve">. Chủ động thực hiện các giải pháp nâng cao hiệu quả công tác bồi thường, giải phóng mặt bằng, tái định cư; </w:t>
      </w:r>
      <w:r w:rsidR="00F04E62" w:rsidRPr="00F04E62">
        <w:rPr>
          <w:spacing w:val="-2"/>
          <w:szCs w:val="28"/>
          <w:lang w:val="af-ZA"/>
        </w:rPr>
        <w:t>hướng dẫn</w:t>
      </w:r>
      <w:r w:rsidRPr="00F04E62">
        <w:rPr>
          <w:spacing w:val="-2"/>
          <w:szCs w:val="28"/>
          <w:lang w:val="af-ZA"/>
        </w:rPr>
        <w:t xml:space="preserve"> các chủ đầu tư thực hiện các thủ tục về đất đai, đặc biệt là các dự án hạ tầng giao thông, khu, cụm công nghi</w:t>
      </w:r>
      <w:r w:rsidR="00E60750" w:rsidRPr="00F04E62">
        <w:rPr>
          <w:spacing w:val="-2"/>
          <w:szCs w:val="28"/>
          <w:lang w:val="af-ZA"/>
        </w:rPr>
        <w:t>ệp, hạ tầng thương mại, dịch vụ</w:t>
      </w:r>
      <w:r w:rsidRPr="00F04E62">
        <w:rPr>
          <w:spacing w:val="-2"/>
          <w:szCs w:val="28"/>
          <w:lang w:val="af-ZA"/>
        </w:rPr>
        <w:t xml:space="preserve">. </w:t>
      </w:r>
    </w:p>
    <w:p w:rsidR="000E55D2" w:rsidRPr="000E55D2" w:rsidRDefault="000E55D2" w:rsidP="00D80F1F">
      <w:pPr>
        <w:spacing w:before="60" w:line="252" w:lineRule="auto"/>
        <w:ind w:firstLine="561"/>
        <w:jc w:val="both"/>
        <w:rPr>
          <w:szCs w:val="28"/>
          <w:lang w:val="af-ZA"/>
        </w:rPr>
      </w:pPr>
      <w:r w:rsidRPr="000E55D2">
        <w:rPr>
          <w:szCs w:val="28"/>
          <w:lang w:val="af-ZA"/>
        </w:rPr>
        <w:t>4.2. Phòng, chống thiên tai và ứng phó biến đổi khí hậu: Tiếp tục theo dõi chặt chẽ diễn biến thời tiết, khí tượng, thủ</w:t>
      </w:r>
      <w:r w:rsidR="00450261">
        <w:rPr>
          <w:szCs w:val="28"/>
          <w:lang w:val="af-ZA"/>
        </w:rPr>
        <w:t>y văn, nguồn nước, xâm nhập mặn</w:t>
      </w:r>
      <w:r w:rsidRPr="000E55D2">
        <w:rPr>
          <w:szCs w:val="28"/>
          <w:lang w:val="af-ZA"/>
        </w:rPr>
        <w:t xml:space="preserve">. Chú trọng phát triển thủy lợi và nâng cao năng lực phòng chống thiên tai, thích ứng với biến đổi khí hậu. Thường xuyên kiểm tra an toàn công trình, cũng như công tác quản lý, vận hành và bảo trì công trình thủy lợi trước và sau lũ. Xem xét sửa chữa, nâng cấp các công trình hư hỏng trước mùa mưa bão năm 2024. </w:t>
      </w:r>
    </w:p>
    <w:p w:rsidR="000E55D2" w:rsidRPr="00007B54" w:rsidRDefault="000E55D2" w:rsidP="00D80F1F">
      <w:pPr>
        <w:spacing w:before="60" w:line="252" w:lineRule="auto"/>
        <w:ind w:firstLine="561"/>
        <w:jc w:val="both"/>
        <w:rPr>
          <w:i/>
          <w:szCs w:val="28"/>
          <w:lang w:val="af-ZA"/>
        </w:rPr>
      </w:pPr>
      <w:r w:rsidRPr="00007B54">
        <w:rPr>
          <w:i/>
          <w:szCs w:val="28"/>
          <w:lang w:val="af-ZA"/>
        </w:rPr>
        <w:t>5. Chú trọng phát triển toàn diện và đồng bộ các lĩnh vực văn hóa, xã hội bảo đảm gắn kết hài hòa với phát triển kinh tế</w:t>
      </w:r>
    </w:p>
    <w:p w:rsidR="000E55D2" w:rsidRPr="000E55D2" w:rsidRDefault="000E55D2" w:rsidP="00D80F1F">
      <w:pPr>
        <w:spacing w:before="60" w:line="252" w:lineRule="auto"/>
        <w:ind w:firstLine="561"/>
        <w:jc w:val="both"/>
        <w:rPr>
          <w:szCs w:val="28"/>
          <w:lang w:val="af-ZA"/>
        </w:rPr>
      </w:pPr>
      <w:r w:rsidRPr="000E55D2">
        <w:rPr>
          <w:szCs w:val="28"/>
          <w:lang w:val="af-ZA"/>
        </w:rPr>
        <w:t>5.1. Lao động, Thương binh và Xã hội: Nâng cao hiệu quả kết nối cung cầu lao động - việc làm; tổ chức Ngày hội tư vấn nghề nghiệp, Ngày hội khởi ng</w:t>
      </w:r>
      <w:r w:rsidR="00450261">
        <w:rPr>
          <w:szCs w:val="28"/>
          <w:lang w:val="af-ZA"/>
        </w:rPr>
        <w:t xml:space="preserve">hiệp, hướng nghiệp và việc làm </w:t>
      </w:r>
      <w:r w:rsidRPr="000E55D2">
        <w:rPr>
          <w:szCs w:val="28"/>
          <w:lang w:val="af-ZA"/>
        </w:rPr>
        <w:t xml:space="preserve">trên địa bàn tỉnh. Vận động giảm tỷ lệ lao động làm việc bất hợp pháp tại nước ngoài. Tiếp tục thực hiện đầy đủ, kịp thời, hiệu quả các chính sách với đối tượng bảo trợ xã hội, chính sách người có công; tổ chức các hoạt động tri Kỷ niệm 77 </w:t>
      </w:r>
      <w:r w:rsidR="00E60750">
        <w:rPr>
          <w:szCs w:val="28"/>
          <w:lang w:val="af-ZA"/>
        </w:rPr>
        <w:t>năm Ngày Thương binh-Liệt sĩ</w:t>
      </w:r>
      <w:r w:rsidRPr="000E55D2">
        <w:rPr>
          <w:szCs w:val="28"/>
          <w:lang w:val="af-ZA"/>
        </w:rPr>
        <w:t>, 80 năm ngày thành lậ</w:t>
      </w:r>
      <w:r w:rsidR="00E60750">
        <w:rPr>
          <w:szCs w:val="28"/>
          <w:lang w:val="af-ZA"/>
        </w:rPr>
        <w:t>p Quân đội nhân dân Việt Nam</w:t>
      </w:r>
      <w:r w:rsidRPr="000E55D2">
        <w:rPr>
          <w:szCs w:val="28"/>
          <w:lang w:val="af-ZA"/>
        </w:rPr>
        <w:t>. Tiếp tục đẩy mạnh triển khai Chương trình MTQG giảm nghèo bền vững năm 2024; thực hiện có hiệu quả kế hoạch năm 2024 về phòng chống tệ nạn xã hội, bảo vệ và chăm sóc trẻ em, bình đẳng giới.</w:t>
      </w:r>
    </w:p>
    <w:p w:rsidR="000E55D2" w:rsidRPr="000E55D2" w:rsidRDefault="000E55D2" w:rsidP="00D80F1F">
      <w:pPr>
        <w:spacing w:before="60" w:line="252" w:lineRule="auto"/>
        <w:ind w:firstLine="561"/>
        <w:jc w:val="both"/>
        <w:rPr>
          <w:szCs w:val="28"/>
          <w:lang w:val="af-ZA"/>
        </w:rPr>
      </w:pPr>
      <w:r w:rsidRPr="000E55D2">
        <w:rPr>
          <w:szCs w:val="28"/>
          <w:lang w:val="af-ZA"/>
        </w:rPr>
        <w:t>5.2. Y tế và chăm sóc, bảo vệ sức khỏe nhân dân: Tiếp tục chủ động giám sát, phát hiện sớm, khống chế kịp thời, có hiệu quả các dịch bệnh truyền nhiễm, dịch bệnh theo mùa. Đẩy mạnh quản lý các bệnh không lây nhiễm, bệnh nghề nghiệp, tai nạn thương tích, chất thải y tế, bảo vệ môi trường trong cơ sở y tế. Tăng cường các giải pháp nâng cao chất lượng dịch vụ y tế, sự hài lòng của người dân. Đẩy mạnh tiến độ thực hiện các chương trình, dự án đầu tư nâng cao năng lực hệ thống y tế, nhất là các dự án y tế cơ sở, y tế dự phòng.</w:t>
      </w:r>
    </w:p>
    <w:p w:rsidR="000E55D2" w:rsidRPr="000E55D2" w:rsidRDefault="000E55D2" w:rsidP="00D80F1F">
      <w:pPr>
        <w:spacing w:before="60" w:line="252" w:lineRule="auto"/>
        <w:ind w:firstLine="561"/>
        <w:jc w:val="both"/>
        <w:rPr>
          <w:szCs w:val="28"/>
          <w:lang w:val="af-ZA"/>
        </w:rPr>
      </w:pPr>
      <w:r w:rsidRPr="000E55D2">
        <w:rPr>
          <w:szCs w:val="28"/>
          <w:lang w:val="af-ZA"/>
        </w:rPr>
        <w:t xml:space="preserve">5.3. Giáo dục và đào tạo: Chọn đội tuyển học sinh giỏi quốc gia, thi nghề phổ thông, thi chọn học sinh giỏi lớp 9 và lớp 12 năm học 2024-2025 an toàn, nghiêm túc, đúng quy chế. Tổ chức khai giảng, triển khai nhiệm vụ học kì I năm 2024-2025. Tăng cường đầu tư cơ sở vật chất, thiết bị để thực hiện chương trình sách giáo khoa GDPT mới, đặc biệt là các lớp 5, lớp 9 và lớp 12 năm học 2024-2025. Tăng cường các biện pháp nhằm đẩy mạnh công tác phân luồng học sinh. </w:t>
      </w:r>
    </w:p>
    <w:p w:rsidR="000E55D2" w:rsidRPr="008E6D08" w:rsidRDefault="000E55D2" w:rsidP="00D80F1F">
      <w:pPr>
        <w:spacing w:before="60" w:line="252" w:lineRule="auto"/>
        <w:ind w:firstLine="561"/>
        <w:jc w:val="both"/>
        <w:rPr>
          <w:spacing w:val="-2"/>
          <w:szCs w:val="28"/>
          <w:lang w:val="af-ZA"/>
        </w:rPr>
      </w:pPr>
      <w:r w:rsidRPr="008E6D08">
        <w:rPr>
          <w:spacing w:val="-2"/>
          <w:szCs w:val="28"/>
          <w:lang w:val="af-ZA"/>
        </w:rPr>
        <w:lastRenderedPageBreak/>
        <w:t>5.4. Văn hóa và thể thao: Tiếp tục đẩy mạnh các hoạt động tuyên truyền thực hiện nhiệm vụ chính trị của tỉnh và các ngày</w:t>
      </w:r>
      <w:r w:rsidR="00EA16BA" w:rsidRPr="008E6D08">
        <w:rPr>
          <w:spacing w:val="-2"/>
          <w:szCs w:val="28"/>
          <w:lang w:val="af-ZA"/>
        </w:rPr>
        <w:t xml:space="preserve"> lễ lớn của quê hương, đất nước</w:t>
      </w:r>
      <w:r w:rsidRPr="008E6D08">
        <w:rPr>
          <w:spacing w:val="-2"/>
          <w:szCs w:val="28"/>
          <w:lang w:val="af-ZA"/>
        </w:rPr>
        <w:t xml:space="preserve">. Đẩy mạnh các hoạt động bảo tồn, tôn tạo, phát huy giá trị di sản văn hóa, tăng cường chuyển đổi số lĩnh vực bảo tàng và thư viện. </w:t>
      </w:r>
      <w:r w:rsidR="008E6D08" w:rsidRPr="008E6D08">
        <w:rPr>
          <w:color w:val="FF0000"/>
          <w:spacing w:val="-2"/>
          <w:szCs w:val="28"/>
          <w:lang w:val="af-ZA"/>
        </w:rPr>
        <w:t>Tổ chức có hiệu quả các phong trào thể dục thể thao quần chúng</w:t>
      </w:r>
      <w:r w:rsidRPr="008E6D08">
        <w:rPr>
          <w:color w:val="FF0000"/>
          <w:spacing w:val="-2"/>
          <w:szCs w:val="28"/>
          <w:lang w:val="af-ZA"/>
        </w:rPr>
        <w:t xml:space="preserve">. </w:t>
      </w:r>
      <w:r w:rsidR="008E6D08" w:rsidRPr="008E6D08">
        <w:rPr>
          <w:color w:val="FF0000"/>
          <w:spacing w:val="-2"/>
          <w:szCs w:val="28"/>
          <w:lang w:val="af-ZA"/>
        </w:rPr>
        <w:t>Quan tâm đầu tư có trọng điểm các môn thể thao thế mạnh của tỉnh đi đôi với việc phát triển thêm các môn thể thao mới</w:t>
      </w:r>
      <w:r w:rsidRPr="008E6D08">
        <w:rPr>
          <w:color w:val="FF0000"/>
          <w:spacing w:val="-2"/>
          <w:szCs w:val="28"/>
          <w:lang w:val="af-ZA"/>
        </w:rPr>
        <w:t xml:space="preserve">. </w:t>
      </w:r>
      <w:r w:rsidRPr="008E6D08">
        <w:rPr>
          <w:spacing w:val="-2"/>
          <w:szCs w:val="28"/>
          <w:lang w:val="af-ZA"/>
        </w:rPr>
        <w:t>Tăng cường triển khai các chính sách của tỉnh đối v</w:t>
      </w:r>
      <w:r w:rsidR="00AD5727" w:rsidRPr="008E6D08">
        <w:rPr>
          <w:spacing w:val="-2"/>
          <w:szCs w:val="28"/>
          <w:lang w:val="af-ZA"/>
        </w:rPr>
        <w:t>ới phát triển văn hóa, thể thao</w:t>
      </w:r>
      <w:r w:rsidRPr="008E6D08">
        <w:rPr>
          <w:spacing w:val="-2"/>
          <w:szCs w:val="28"/>
          <w:lang w:val="af-ZA"/>
        </w:rPr>
        <w:t xml:space="preserve">. </w:t>
      </w:r>
    </w:p>
    <w:p w:rsidR="000E55D2" w:rsidRPr="000E55D2" w:rsidRDefault="000E55D2" w:rsidP="00D80F1F">
      <w:pPr>
        <w:spacing w:before="60" w:line="252" w:lineRule="auto"/>
        <w:ind w:firstLine="561"/>
        <w:jc w:val="both"/>
        <w:rPr>
          <w:szCs w:val="28"/>
          <w:lang w:val="af-ZA"/>
        </w:rPr>
      </w:pPr>
      <w:r w:rsidRPr="000E55D2">
        <w:rPr>
          <w:szCs w:val="28"/>
          <w:lang w:val="af-ZA"/>
        </w:rPr>
        <w:t xml:space="preserve">5.5. Khoa học và công nghệ: Đẩy mạnh nghiên cứu thử nghiệm một số cây trồng, vật nuôi phù hợp có giá trị kinh tế cao trên địa bàn toàn tỉnh. Tiếp tục tuyên truyền, đẩy mạnh hỗ trợ theo chính sách hỗ trợ sáng tạo khoa học và đổi mới công nghệ trên địa bàn tỉnh Quảng Bình giai đoạn 2021 - 2025. Chuyển giao các nhiệm vụ KH&amp;CN đã được nghiệm thu năm 2024 cho các cơ quan, đơn vị để ứng dụng vào thực tiễn đời sống xã hội. Đánh giá các ý tưởng, dự án tham dự Cuộc thi Khởi nghiệp đổi mới sáng tạo tỉnh Quảng Bình lần thứ III năm 2024. </w:t>
      </w:r>
    </w:p>
    <w:p w:rsidR="000E55D2" w:rsidRPr="000E55D2" w:rsidRDefault="000E55D2" w:rsidP="00D80F1F">
      <w:pPr>
        <w:spacing w:before="60" w:line="252" w:lineRule="auto"/>
        <w:ind w:firstLine="561"/>
        <w:jc w:val="both"/>
        <w:rPr>
          <w:szCs w:val="28"/>
          <w:lang w:val="af-ZA"/>
        </w:rPr>
      </w:pPr>
      <w:r w:rsidRPr="000E55D2">
        <w:rPr>
          <w:szCs w:val="28"/>
          <w:lang w:val="af-ZA"/>
        </w:rPr>
        <w:t>5.6. Thông tin và truyền thông: Triển khai thi hành có hiệ</w:t>
      </w:r>
      <w:r w:rsidR="00F04E62">
        <w:rPr>
          <w:szCs w:val="28"/>
          <w:lang w:val="af-ZA"/>
        </w:rPr>
        <w:t>u quả Luật Viễn thông năm 2023</w:t>
      </w:r>
      <w:r w:rsidRPr="000E55D2">
        <w:rPr>
          <w:szCs w:val="28"/>
          <w:lang w:val="af-ZA"/>
        </w:rPr>
        <w:t>. Tiếp tục chuyển dịch, phát triển và phổ cập hạ tầng viễn thông truyền thống sang hạ tầng số; tổ chức cập nhật Kiến trúc Chính quyền điện tử tỉnh theo Khung kiến trúc Chính phủ điện tử phiên bản 3.0; tăng cường công tác truyền thông về Chuyển đổi số nhằm nâng cao nhận thức cho mọi tầng lớp nhân dân. Làm tốt công tác thông tin, tuyên truyền, nhất là chính sách và các thành tựu phát triển KT-XH của tỉnh,</w:t>
      </w:r>
      <w:r w:rsidR="00E60750">
        <w:rPr>
          <w:szCs w:val="28"/>
          <w:lang w:val="af-ZA"/>
        </w:rPr>
        <w:t xml:space="preserve"> góp phần tạo đồng thuận xã hội</w:t>
      </w:r>
      <w:r w:rsidRPr="000E55D2">
        <w:rPr>
          <w:szCs w:val="28"/>
          <w:lang w:val="af-ZA"/>
        </w:rPr>
        <w:t>; triệt phá, gỡ bỏ, n</w:t>
      </w:r>
      <w:r w:rsidR="00EA16BA">
        <w:rPr>
          <w:szCs w:val="28"/>
          <w:lang w:val="af-ZA"/>
        </w:rPr>
        <w:t>găn chặn các thông tin xấu, độc</w:t>
      </w:r>
      <w:r w:rsidRPr="000E55D2">
        <w:rPr>
          <w:szCs w:val="28"/>
          <w:lang w:val="af-ZA"/>
        </w:rPr>
        <w:t>; xử lý nghiêm tổ chức, cá nhân vi phạm.</w:t>
      </w:r>
    </w:p>
    <w:p w:rsidR="000E55D2" w:rsidRDefault="000E55D2" w:rsidP="00D80F1F">
      <w:pPr>
        <w:spacing w:before="60" w:line="252" w:lineRule="auto"/>
        <w:ind w:firstLine="561"/>
        <w:jc w:val="both"/>
        <w:rPr>
          <w:szCs w:val="28"/>
          <w:lang w:val="af-ZA"/>
        </w:rPr>
      </w:pPr>
      <w:r w:rsidRPr="000E55D2">
        <w:rPr>
          <w:szCs w:val="28"/>
          <w:lang w:val="af-ZA"/>
        </w:rPr>
        <w:t>5.7. Công tác dân tộc, tôn giáo: Đẩy mạnh triển khai Chương trình MTQG phát triển KT-XH vùng đồng bào DTTS và miền núi và Nghị quyết của BCH Đảng bộ tỉnh về phát triển KT-XH, giữ gìn bản sắc văn hóa, an ninh trật tự các xã biên giới, vùng đồng bào dân tộc thiểu số và miền núi. Tổ chức Đại hội DTTS cấp huyện, cấp tỉnh năm 2024. Tiếp tục đẩy m</w:t>
      </w:r>
      <w:r w:rsidR="00AD5727">
        <w:rPr>
          <w:szCs w:val="28"/>
          <w:lang w:val="af-ZA"/>
        </w:rPr>
        <w:t>ạnh công tác đối ngoại tôn giáo</w:t>
      </w:r>
      <w:r w:rsidRPr="000E55D2">
        <w:rPr>
          <w:szCs w:val="28"/>
          <w:lang w:val="af-ZA"/>
        </w:rPr>
        <w:t>.</w:t>
      </w:r>
    </w:p>
    <w:p w:rsidR="000E55D2" w:rsidRPr="00EA16BA" w:rsidRDefault="000E55D2" w:rsidP="00D80F1F">
      <w:pPr>
        <w:spacing w:before="60" w:line="252" w:lineRule="auto"/>
        <w:ind w:firstLine="561"/>
        <w:jc w:val="both"/>
        <w:rPr>
          <w:i/>
          <w:spacing w:val="-12"/>
          <w:szCs w:val="28"/>
          <w:lang w:val="af-ZA"/>
        </w:rPr>
      </w:pPr>
      <w:r w:rsidRPr="00EA16BA">
        <w:rPr>
          <w:i/>
          <w:spacing w:val="-12"/>
          <w:szCs w:val="28"/>
          <w:lang w:val="af-ZA"/>
        </w:rPr>
        <w:t>6. Tiếp tục hoàn thiện, xây dựng bộ máy tinh gọn, hoạt động hiệu lực, hiệu quả</w:t>
      </w:r>
    </w:p>
    <w:p w:rsidR="000E55D2" w:rsidRPr="00F04E62" w:rsidRDefault="000E55D2" w:rsidP="00D80F1F">
      <w:pPr>
        <w:spacing w:before="60" w:line="252" w:lineRule="auto"/>
        <w:ind w:firstLine="561"/>
        <w:jc w:val="both"/>
        <w:rPr>
          <w:spacing w:val="-2"/>
          <w:szCs w:val="28"/>
          <w:lang w:val="af-ZA"/>
        </w:rPr>
      </w:pPr>
      <w:r w:rsidRPr="00F04E62">
        <w:rPr>
          <w:spacing w:val="-2"/>
          <w:szCs w:val="28"/>
          <w:lang w:val="af-ZA"/>
        </w:rPr>
        <w:t xml:space="preserve">6.1. Công tác nội vụ: Tiếp tục thực hiện các nội dung sắp xếp </w:t>
      </w:r>
      <w:r w:rsidR="00AD5727" w:rsidRPr="00F04E62">
        <w:rPr>
          <w:spacing w:val="-2"/>
          <w:szCs w:val="28"/>
          <w:lang w:val="af-ZA"/>
        </w:rPr>
        <w:t>đơn vị hành chính</w:t>
      </w:r>
      <w:r w:rsidRPr="00F04E62">
        <w:rPr>
          <w:spacing w:val="-2"/>
          <w:szCs w:val="28"/>
          <w:lang w:val="af-ZA"/>
        </w:rPr>
        <w:t xml:space="preserve"> cấp xã giai đoạn 2023 - 2025 theo Kế hoạch. Đẩy mạnh cải cách công vụ, công chức, cơ bản hoàn thiện mô hình chế độ công vụ theo vị trí việc làm. Triển khai các lớp đào tạo bồi dưỡng cán bộ, công chức năm 2024. Tổ chức các chương trình đối thoại giữa Chủ tịch UBND tỉnh với thanh niên, phụ nữ Quảng Bình. </w:t>
      </w:r>
    </w:p>
    <w:p w:rsidR="000E55D2" w:rsidRPr="000E55D2" w:rsidRDefault="000E55D2" w:rsidP="00D80F1F">
      <w:pPr>
        <w:spacing w:before="60" w:line="252" w:lineRule="auto"/>
        <w:ind w:firstLine="561"/>
        <w:jc w:val="both"/>
        <w:rPr>
          <w:szCs w:val="28"/>
          <w:lang w:val="af-ZA"/>
        </w:rPr>
      </w:pPr>
      <w:r w:rsidRPr="000E55D2">
        <w:rPr>
          <w:szCs w:val="28"/>
          <w:lang w:val="af-ZA"/>
        </w:rPr>
        <w:t xml:space="preserve">6.2. Công tác tư pháp: Tiếp tục nâng cao chất lượng công tác xây dựng, thẩm định, kiểm tra, rà soát, hệ thống văn bản quy phạm pháp luật. </w:t>
      </w:r>
      <w:r w:rsidR="008E6D08" w:rsidRPr="008E6D08">
        <w:rPr>
          <w:color w:val="FF0000"/>
          <w:szCs w:val="28"/>
          <w:lang w:val="af-ZA"/>
        </w:rPr>
        <w:t xml:space="preserve">Tiếp tục </w:t>
      </w:r>
      <w:r w:rsidR="008E6D08">
        <w:rPr>
          <w:szCs w:val="28"/>
          <w:lang w:val="af-ZA"/>
        </w:rPr>
        <w:t>t</w:t>
      </w:r>
      <w:r w:rsidRPr="000E55D2">
        <w:rPr>
          <w:szCs w:val="28"/>
          <w:lang w:val="af-ZA"/>
        </w:rPr>
        <w:t>ổ chức các lớp tập huấn, bồi dưỡng, cập nhật kiến thức cho hòa giải viên các huyện. Thực hiện các giải pháp nhằm nâng cao tỷ lệ hồ sơ trực tuyến, thanh toán trực tuyến trong cấp Phiếu lý lịch tư pháp</w:t>
      </w:r>
      <w:r w:rsidR="008E6D08">
        <w:rPr>
          <w:szCs w:val="28"/>
          <w:lang w:val="af-ZA"/>
        </w:rPr>
        <w:t xml:space="preserve"> </w:t>
      </w:r>
      <w:r w:rsidR="008E6D08" w:rsidRPr="008E6D08">
        <w:rPr>
          <w:color w:val="FF0000"/>
          <w:szCs w:val="28"/>
          <w:lang w:val="af-ZA"/>
        </w:rPr>
        <w:t>và tiếp tục đẩy mạnh số hóa hộ tịch</w:t>
      </w:r>
      <w:r w:rsidRPr="008E6D08">
        <w:rPr>
          <w:color w:val="FF0000"/>
          <w:szCs w:val="28"/>
          <w:lang w:val="af-ZA"/>
        </w:rPr>
        <w:t xml:space="preserve">. </w:t>
      </w:r>
    </w:p>
    <w:p w:rsidR="000E55D2" w:rsidRPr="000E55D2" w:rsidRDefault="000E55D2" w:rsidP="00D80F1F">
      <w:pPr>
        <w:spacing w:before="60" w:line="252" w:lineRule="auto"/>
        <w:ind w:firstLine="561"/>
        <w:jc w:val="both"/>
        <w:rPr>
          <w:szCs w:val="28"/>
          <w:lang w:val="af-ZA"/>
        </w:rPr>
      </w:pPr>
      <w:r w:rsidRPr="000E55D2">
        <w:rPr>
          <w:szCs w:val="28"/>
          <w:lang w:val="af-ZA"/>
        </w:rPr>
        <w:t>6.3. Công tác thanh tra: Kịp thời giải quyết đúng pháp luật những vụ việc khiếu nại, tố cáo ngay từ khi phát sinh; tăng cường đối thoại trực tiếp để giải quyết có hiệu quả, phù hợp với quy định của pháp luật đối với những phản ánh, kiến nghị. Tăng cường công khai, minh bạch trong hoạt động thanh tra.</w:t>
      </w:r>
    </w:p>
    <w:p w:rsidR="000E55D2" w:rsidRPr="00007B54" w:rsidRDefault="000E55D2" w:rsidP="00D80F1F">
      <w:pPr>
        <w:spacing w:before="60" w:line="252" w:lineRule="auto"/>
        <w:ind w:firstLine="561"/>
        <w:jc w:val="both"/>
        <w:rPr>
          <w:i/>
          <w:szCs w:val="28"/>
          <w:lang w:val="af-ZA"/>
        </w:rPr>
      </w:pPr>
      <w:r w:rsidRPr="00007B54">
        <w:rPr>
          <w:i/>
          <w:szCs w:val="28"/>
          <w:lang w:val="af-ZA"/>
        </w:rPr>
        <w:lastRenderedPageBreak/>
        <w:t>7. Bảo đảm quốc phòng, an ninh, trật tự an toàn xã hội</w:t>
      </w:r>
    </w:p>
    <w:p w:rsidR="000E55D2" w:rsidRPr="000E55D2" w:rsidRDefault="000E55D2" w:rsidP="00D80F1F">
      <w:pPr>
        <w:spacing w:before="60" w:line="252" w:lineRule="auto"/>
        <w:ind w:firstLine="561"/>
        <w:jc w:val="both"/>
        <w:rPr>
          <w:szCs w:val="28"/>
          <w:lang w:val="af-ZA"/>
        </w:rPr>
      </w:pPr>
      <w:r w:rsidRPr="000E55D2">
        <w:rPr>
          <w:szCs w:val="28"/>
          <w:lang w:val="af-ZA"/>
        </w:rPr>
        <w:t xml:space="preserve">Tiếp tục củng cố thế trận quốc phòng toàn dân, thế trận an ninh nhân dân. Chuẩn bị tốt các điều kiện để phục vụ diễn tập Khu vực phòng thủ huyện Tuyên Hóa và thị xã Ba Đồn năm 2024. </w:t>
      </w:r>
      <w:r w:rsidR="00FB29F1">
        <w:rPr>
          <w:szCs w:val="28"/>
          <w:lang w:val="vi-VN"/>
        </w:rPr>
        <w:t xml:space="preserve">Phối hợp tổ chức thành công diễn tập phòng cháy chữa cháy, tìm kiếm cứu nạn huyện Quảng Trạch năm 2024. </w:t>
      </w:r>
      <w:r w:rsidRPr="000E55D2">
        <w:rPr>
          <w:szCs w:val="28"/>
          <w:lang w:val="af-ZA"/>
        </w:rPr>
        <w:t>Bảo đảm an ninh, an toàn tuyệt đối các sự kiện chính trị, văn hóa, xã hội quan trọng của đất nước, của tỉnh, hoạt động của Lãnh đạo Đảng, Nhà nước trên địa bàn tỉnh. Tập trung tấn công trấn áp mạnh, quyết liệt với các loại tội phạm, nhất là tội</w:t>
      </w:r>
      <w:r w:rsidR="00E60750">
        <w:rPr>
          <w:szCs w:val="28"/>
          <w:lang w:val="af-ZA"/>
        </w:rPr>
        <w:t xml:space="preserve"> phạm có tổ chức liên quan đến tín dụng đen</w:t>
      </w:r>
      <w:r w:rsidRPr="000E55D2">
        <w:rPr>
          <w:szCs w:val="28"/>
          <w:lang w:val="af-ZA"/>
        </w:rPr>
        <w:t xml:space="preserve">, kinh tế, tham nhũng, tội phạm xuyên quốc gia, tội phạm sử dụng công nghệ cao. </w:t>
      </w:r>
      <w:r w:rsidR="00FB29F1">
        <w:rPr>
          <w:szCs w:val="28"/>
          <w:lang w:val="vi-VN"/>
        </w:rPr>
        <w:t xml:space="preserve">Đẩy nhanh tiến độ công tác điều tra các vụ án do Ban Chỉ đạo phòng, chống tham nhũng tỉnh chỉ đạo. Tiếp tục triển khai thực hiện hiệu quả Đề án 06. </w:t>
      </w:r>
      <w:r w:rsidRPr="000E55D2">
        <w:rPr>
          <w:szCs w:val="28"/>
          <w:lang w:val="af-ZA"/>
        </w:rPr>
        <w:t>Thực hiện các giải pháp bảo đảm trật tự, an toàn giao thông, trật tự đô thị, công tác phòng cháy, chữa cháy.</w:t>
      </w:r>
    </w:p>
    <w:p w:rsidR="000E55D2" w:rsidRPr="00007B54" w:rsidRDefault="000E55D2" w:rsidP="00D80F1F">
      <w:pPr>
        <w:spacing w:before="60" w:line="252" w:lineRule="auto"/>
        <w:ind w:firstLine="561"/>
        <w:jc w:val="both"/>
        <w:rPr>
          <w:i/>
          <w:szCs w:val="28"/>
          <w:lang w:val="af-ZA"/>
        </w:rPr>
      </w:pPr>
      <w:r w:rsidRPr="00007B54">
        <w:rPr>
          <w:i/>
          <w:szCs w:val="28"/>
          <w:lang w:val="af-ZA"/>
        </w:rPr>
        <w:t>8. Triển khai xây dựng kế hoạch phát triển kinh tế - xã hội và dự toán ngân sách Nhà nước năm 2025</w:t>
      </w:r>
    </w:p>
    <w:p w:rsidR="00011FB3" w:rsidRPr="00E33804" w:rsidRDefault="000E55D2" w:rsidP="00D80F1F">
      <w:pPr>
        <w:spacing w:before="60" w:line="252" w:lineRule="auto"/>
        <w:ind w:firstLine="561"/>
        <w:jc w:val="both"/>
        <w:rPr>
          <w:szCs w:val="28"/>
          <w:lang w:val="da-DK"/>
        </w:rPr>
      </w:pPr>
      <w:r w:rsidRPr="000E55D2">
        <w:rPr>
          <w:szCs w:val="28"/>
          <w:lang w:val="af-ZA"/>
        </w:rPr>
        <w:t>Các cấp, ngành, địa phương, đơn vị chủ động triển khai xây dựng Kế hoạch phát triển KT - XH và dự toán ngân sách năm 2025 theo Chỉ thị của Thủ tướng Chính phủ và hướng dẫn của Bộ Kế hoạch và Đầu tư, Bộ Tài chính đảm bảo đúng tiến độ. Quy trình kế hoạch phải được bàn bạc, thảo luận kỹ trong việc xác định các chỉ tiêu nhiệm vụ với mức phấn đấu cao nhất, phù hợp tình hình thực tế</w:t>
      </w:r>
      <w:r w:rsidR="00011FB3" w:rsidRPr="00E33804">
        <w:rPr>
          <w:szCs w:val="28"/>
          <w:lang w:val="da-DK"/>
        </w:rPr>
        <w:t>.</w:t>
      </w:r>
    </w:p>
    <w:p w:rsidR="008863CE" w:rsidRPr="00E33804" w:rsidRDefault="008863CE" w:rsidP="00D80F1F">
      <w:pPr>
        <w:spacing w:before="60" w:line="252" w:lineRule="auto"/>
        <w:ind w:firstLine="561"/>
        <w:jc w:val="both"/>
        <w:rPr>
          <w:szCs w:val="28"/>
          <w:lang w:val="sv-SE"/>
        </w:rPr>
      </w:pPr>
      <w:r w:rsidRPr="00E33804">
        <w:rPr>
          <w:b/>
          <w:szCs w:val="28"/>
          <w:lang w:val="sv-SE"/>
        </w:rPr>
        <w:t xml:space="preserve">Điều </w:t>
      </w:r>
      <w:r w:rsidR="001244FF" w:rsidRPr="00E33804">
        <w:rPr>
          <w:b/>
          <w:szCs w:val="28"/>
          <w:lang w:val="sv-SE"/>
        </w:rPr>
        <w:t>3</w:t>
      </w:r>
      <w:r w:rsidRPr="00E33804">
        <w:rPr>
          <w:b/>
          <w:szCs w:val="28"/>
          <w:lang w:val="sv-SE"/>
        </w:rPr>
        <w:t xml:space="preserve">. </w:t>
      </w:r>
      <w:r w:rsidRPr="00E33804">
        <w:rPr>
          <w:szCs w:val="28"/>
          <w:lang w:val="sv-SE"/>
        </w:rPr>
        <w:t>Hội đồng nhân dân tỉnh giao Ủy ban nhân dân tỉnh khai thực hiện Nghị quyết này</w:t>
      </w:r>
      <w:r w:rsidR="00007B54">
        <w:rPr>
          <w:szCs w:val="28"/>
          <w:lang w:val="sv-SE"/>
        </w:rPr>
        <w:t xml:space="preserve"> theo đúng quy định của pháp luật;</w:t>
      </w:r>
      <w:r w:rsidRPr="00E33804">
        <w:rPr>
          <w:szCs w:val="28"/>
          <w:lang w:val="sv-SE"/>
        </w:rPr>
        <w:t xml:space="preserve"> </w:t>
      </w:r>
      <w:r w:rsidR="00007B54">
        <w:rPr>
          <w:szCs w:val="28"/>
          <w:lang w:val="sv-SE"/>
        </w:rPr>
        <w:t>g</w:t>
      </w:r>
      <w:r w:rsidRPr="00E33804">
        <w:rPr>
          <w:szCs w:val="28"/>
          <w:lang w:val="sv-SE"/>
        </w:rPr>
        <w:t xml:space="preserve">iao Thường trực Hội đồng nhân dân, các Ban của Hội đồng nhân dân, các </w:t>
      </w:r>
      <w:r w:rsidR="001244FF" w:rsidRPr="00E33804">
        <w:rPr>
          <w:szCs w:val="28"/>
          <w:lang w:val="sv-SE"/>
        </w:rPr>
        <w:t xml:space="preserve">Tổ </w:t>
      </w:r>
      <w:r w:rsidRPr="00E33804">
        <w:rPr>
          <w:szCs w:val="28"/>
          <w:lang w:val="sv-SE"/>
        </w:rPr>
        <w:t xml:space="preserve">đại biểu </w:t>
      </w:r>
      <w:r w:rsidR="001244FF" w:rsidRPr="00E33804">
        <w:rPr>
          <w:szCs w:val="28"/>
          <w:lang w:val="sv-SE"/>
        </w:rPr>
        <w:t xml:space="preserve">và đại biểu </w:t>
      </w:r>
      <w:r w:rsidRPr="00E33804">
        <w:rPr>
          <w:szCs w:val="28"/>
          <w:lang w:val="sv-SE"/>
        </w:rPr>
        <w:t>Hội đồng nhân dân tỉnh</w:t>
      </w:r>
      <w:r w:rsidRPr="00E33804">
        <w:rPr>
          <w:szCs w:val="28"/>
          <w:lang w:val="vi-VN"/>
        </w:rPr>
        <w:t xml:space="preserve"> </w:t>
      </w:r>
      <w:r w:rsidRPr="00E33804">
        <w:rPr>
          <w:szCs w:val="28"/>
          <w:lang w:val="sv-SE"/>
        </w:rPr>
        <w:t>trong phạm vi</w:t>
      </w:r>
      <w:r w:rsidRPr="00E33804">
        <w:rPr>
          <w:szCs w:val="28"/>
          <w:lang w:val="vi-VN"/>
        </w:rPr>
        <w:t>, nhiệm vụ</w:t>
      </w:r>
      <w:r w:rsidRPr="00E33804">
        <w:rPr>
          <w:szCs w:val="28"/>
          <w:lang w:val="sv-SE"/>
        </w:rPr>
        <w:t>, quyền hạn của mình</w:t>
      </w:r>
      <w:r w:rsidRPr="00E33804">
        <w:rPr>
          <w:szCs w:val="28"/>
          <w:lang w:val="vi-VN"/>
        </w:rPr>
        <w:t xml:space="preserve"> kiểm tra,</w:t>
      </w:r>
      <w:r w:rsidRPr="00E33804">
        <w:rPr>
          <w:szCs w:val="28"/>
          <w:lang w:val="sv-SE"/>
        </w:rPr>
        <w:t xml:space="preserve"> giám sát việc thực hiện Nghị quyết này.</w:t>
      </w:r>
    </w:p>
    <w:p w:rsidR="008863CE" w:rsidRPr="00E33804" w:rsidRDefault="008863CE" w:rsidP="00D80F1F">
      <w:pPr>
        <w:spacing w:before="60" w:line="252" w:lineRule="auto"/>
        <w:ind w:firstLine="561"/>
        <w:jc w:val="both"/>
        <w:rPr>
          <w:szCs w:val="28"/>
          <w:lang w:val="sv-SE"/>
        </w:rPr>
      </w:pPr>
      <w:r w:rsidRPr="00E33804">
        <w:rPr>
          <w:szCs w:val="28"/>
          <w:lang w:val="sv-SE"/>
        </w:rPr>
        <w:t>Đề nghị Ủy ban Mặt trận Tổ quốc Việt Nam tỉnh và các tổ chức thành viên của Mặt trận theo quy định của pháp luật giám sát và động viên mọi tầng lớp Nhân dân thực hiện tốt Nghị quyết của Hội đồng nhân dân tỉnh.</w:t>
      </w:r>
    </w:p>
    <w:p w:rsidR="008863CE" w:rsidRPr="00E33804" w:rsidRDefault="008863CE" w:rsidP="00D80F1F">
      <w:pPr>
        <w:spacing w:before="60" w:line="252" w:lineRule="auto"/>
        <w:ind w:firstLine="561"/>
        <w:jc w:val="both"/>
        <w:rPr>
          <w:szCs w:val="28"/>
          <w:lang w:val="vi-VN"/>
        </w:rPr>
      </w:pPr>
      <w:r w:rsidRPr="00E33804">
        <w:rPr>
          <w:b/>
          <w:szCs w:val="28"/>
          <w:lang w:val="sv-SE"/>
        </w:rPr>
        <w:t>Điều 4.</w:t>
      </w:r>
      <w:r w:rsidRPr="00E33804">
        <w:rPr>
          <w:szCs w:val="28"/>
          <w:lang w:val="sv-SE"/>
        </w:rPr>
        <w:t xml:space="preserve"> Nghị quyết này đã được Hội đồng nhân dân tỉnh Quả</w:t>
      </w:r>
      <w:r w:rsidR="009E08E0" w:rsidRPr="00E33804">
        <w:rPr>
          <w:szCs w:val="28"/>
          <w:lang w:val="sv-SE"/>
        </w:rPr>
        <w:t xml:space="preserve">ng Bình khoá XVIII, kỳ họp thứ </w:t>
      </w:r>
      <w:r w:rsidR="000E55D2">
        <w:rPr>
          <w:szCs w:val="28"/>
          <w:lang w:val="sv-SE"/>
        </w:rPr>
        <w:t>17</w:t>
      </w:r>
      <w:r w:rsidRPr="00E33804">
        <w:rPr>
          <w:szCs w:val="28"/>
          <w:lang w:val="sv-SE"/>
        </w:rPr>
        <w:t xml:space="preserve"> thông qua ngày</w:t>
      </w:r>
      <w:r w:rsidR="00007B54">
        <w:rPr>
          <w:szCs w:val="28"/>
          <w:lang w:val="sv-SE"/>
        </w:rPr>
        <w:t xml:space="preserve"> 11 </w:t>
      </w:r>
      <w:r w:rsidRPr="00E33804">
        <w:rPr>
          <w:szCs w:val="28"/>
          <w:lang w:val="sv-SE"/>
        </w:rPr>
        <w:t xml:space="preserve">tháng 7 năm </w:t>
      </w:r>
      <w:r w:rsidR="000E55D2">
        <w:rPr>
          <w:szCs w:val="28"/>
          <w:lang w:val="sv-SE"/>
        </w:rPr>
        <w:t>2024</w:t>
      </w:r>
      <w:r w:rsidRPr="00E33804">
        <w:rPr>
          <w:szCs w:val="28"/>
          <w:lang w:val="sv-SE"/>
        </w:rPr>
        <w:t xml:space="preserve"> và có hiệu lực kể từ ngày ký ban hành./.</w:t>
      </w:r>
    </w:p>
    <w:p w:rsidR="008863CE" w:rsidRPr="00E33804" w:rsidRDefault="008863CE" w:rsidP="008863CE">
      <w:pPr>
        <w:spacing w:before="60"/>
        <w:ind w:firstLine="567"/>
        <w:jc w:val="both"/>
        <w:rPr>
          <w:sz w:val="16"/>
          <w:szCs w:val="16"/>
          <w:lang w:val="vi-VN"/>
        </w:rPr>
      </w:pPr>
    </w:p>
    <w:tbl>
      <w:tblPr>
        <w:tblW w:w="0" w:type="auto"/>
        <w:tblLook w:val="01E0" w:firstRow="1" w:lastRow="1" w:firstColumn="1" w:lastColumn="1" w:noHBand="0" w:noVBand="0"/>
      </w:tblPr>
      <w:tblGrid>
        <w:gridCol w:w="5871"/>
        <w:gridCol w:w="3474"/>
      </w:tblGrid>
      <w:tr w:rsidR="008863CE" w:rsidRPr="00E33804" w:rsidTr="00FE46B1">
        <w:trPr>
          <w:trHeight w:val="80"/>
        </w:trPr>
        <w:tc>
          <w:tcPr>
            <w:tcW w:w="5871" w:type="dxa"/>
            <w:shd w:val="clear" w:color="auto" w:fill="auto"/>
          </w:tcPr>
          <w:p w:rsidR="008863CE" w:rsidRPr="00E33804" w:rsidRDefault="008863CE" w:rsidP="00FE46B1">
            <w:pPr>
              <w:pStyle w:val="BodyTextIndent"/>
              <w:spacing w:after="0"/>
              <w:ind w:left="397"/>
              <w:rPr>
                <w:b/>
                <w:i/>
                <w:sz w:val="24"/>
                <w:lang w:val="vi-VN"/>
              </w:rPr>
            </w:pPr>
            <w:r w:rsidRPr="00E33804">
              <w:rPr>
                <w:b/>
                <w:i/>
                <w:sz w:val="24"/>
                <w:lang w:val="vi-VN"/>
              </w:rPr>
              <w:t>Nơi nhận:</w:t>
            </w:r>
          </w:p>
          <w:p w:rsidR="008863CE" w:rsidRPr="00E33804" w:rsidRDefault="008863CE" w:rsidP="00FE46B1">
            <w:pPr>
              <w:pStyle w:val="BodyTextIndent"/>
              <w:spacing w:after="0"/>
              <w:rPr>
                <w:sz w:val="22"/>
                <w:lang w:val="vi-VN"/>
              </w:rPr>
            </w:pPr>
            <w:r w:rsidRPr="00E33804">
              <w:rPr>
                <w:sz w:val="22"/>
                <w:lang w:val="vi-VN"/>
              </w:rPr>
              <w:t>-</w:t>
            </w:r>
            <w:r w:rsidRPr="00E33804">
              <w:rPr>
                <w:lang w:val="vi-VN"/>
              </w:rPr>
              <w:t xml:space="preserve"> </w:t>
            </w:r>
            <w:r w:rsidRPr="00E33804">
              <w:rPr>
                <w:sz w:val="22"/>
                <w:lang w:val="vi-VN"/>
              </w:rPr>
              <w:t xml:space="preserve">Ủy ban Thường vụ Quốc hội; </w:t>
            </w:r>
          </w:p>
          <w:p w:rsidR="008863CE" w:rsidRPr="00E33804" w:rsidRDefault="008863CE" w:rsidP="00FE46B1">
            <w:pPr>
              <w:pStyle w:val="BodyTextIndent"/>
              <w:spacing w:after="0"/>
              <w:rPr>
                <w:lang w:val="vi-VN"/>
              </w:rPr>
            </w:pPr>
            <w:r w:rsidRPr="00E33804">
              <w:rPr>
                <w:sz w:val="22"/>
                <w:lang w:val="vi-VN"/>
              </w:rPr>
              <w:t>- Chính phủ;</w:t>
            </w:r>
          </w:p>
          <w:p w:rsidR="008863CE" w:rsidRPr="00E33804" w:rsidRDefault="008863CE" w:rsidP="00FE46B1">
            <w:pPr>
              <w:pStyle w:val="BodyTextIndent"/>
              <w:spacing w:after="0"/>
              <w:rPr>
                <w:sz w:val="22"/>
              </w:rPr>
            </w:pPr>
            <w:r w:rsidRPr="00E33804">
              <w:rPr>
                <w:sz w:val="22"/>
              </w:rPr>
              <w:t>- Ban Thường vụ Tỉnh uỷ;</w:t>
            </w:r>
          </w:p>
          <w:p w:rsidR="001244FF" w:rsidRPr="00E33804" w:rsidRDefault="001244FF" w:rsidP="001244FF">
            <w:pPr>
              <w:pStyle w:val="BodyTextIndent"/>
              <w:spacing w:after="0"/>
              <w:rPr>
                <w:sz w:val="22"/>
              </w:rPr>
            </w:pPr>
            <w:r w:rsidRPr="00E33804">
              <w:rPr>
                <w:sz w:val="22"/>
              </w:rPr>
              <w:t>- Đoàn Đại biểu Quốc hội tỉnh;</w:t>
            </w:r>
          </w:p>
          <w:p w:rsidR="008863CE" w:rsidRPr="00E33804" w:rsidRDefault="008863CE" w:rsidP="001244FF">
            <w:pPr>
              <w:pStyle w:val="BodyTextIndent"/>
              <w:spacing w:after="0"/>
              <w:rPr>
                <w:b/>
              </w:rPr>
            </w:pPr>
            <w:r w:rsidRPr="00E33804">
              <w:rPr>
                <w:sz w:val="22"/>
              </w:rPr>
              <w:t>- Thường trực HĐND, UBND</w:t>
            </w:r>
            <w:r w:rsidR="001244FF" w:rsidRPr="00E33804">
              <w:rPr>
                <w:sz w:val="22"/>
              </w:rPr>
              <w:t>,</w:t>
            </w:r>
            <w:r w:rsidR="001244FF" w:rsidRPr="00E33804">
              <w:rPr>
                <w:bCs/>
                <w:sz w:val="22"/>
              </w:rPr>
              <w:t xml:space="preserve"> UBMTTQVN</w:t>
            </w:r>
            <w:r w:rsidRPr="00E33804">
              <w:rPr>
                <w:sz w:val="22"/>
              </w:rPr>
              <w:t xml:space="preserve"> tỉnh;</w:t>
            </w:r>
          </w:p>
          <w:p w:rsidR="008863CE" w:rsidRPr="00E33804" w:rsidRDefault="008863CE" w:rsidP="00FE46B1">
            <w:pPr>
              <w:pStyle w:val="BodyTextIndent"/>
              <w:spacing w:after="0"/>
              <w:rPr>
                <w:sz w:val="22"/>
              </w:rPr>
            </w:pPr>
            <w:r w:rsidRPr="00E33804">
              <w:rPr>
                <w:sz w:val="22"/>
              </w:rPr>
              <w:t xml:space="preserve">- Các </w:t>
            </w:r>
            <w:r w:rsidR="001244FF" w:rsidRPr="00E33804">
              <w:rPr>
                <w:sz w:val="22"/>
              </w:rPr>
              <w:t>B</w:t>
            </w:r>
            <w:r w:rsidRPr="00E33804">
              <w:rPr>
                <w:sz w:val="22"/>
              </w:rPr>
              <w:t xml:space="preserve">an </w:t>
            </w:r>
            <w:r w:rsidRPr="00E33804">
              <w:rPr>
                <w:sz w:val="22"/>
                <w:lang w:val="vi-VN"/>
              </w:rPr>
              <w:t>và c</w:t>
            </w:r>
            <w:r w:rsidRPr="00E33804">
              <w:rPr>
                <w:sz w:val="22"/>
              </w:rPr>
              <w:t>ác đại biểu HĐND tỉnh;</w:t>
            </w:r>
          </w:p>
          <w:p w:rsidR="008863CE" w:rsidRPr="00E33804" w:rsidRDefault="008863CE" w:rsidP="00FE46B1">
            <w:pPr>
              <w:pStyle w:val="BodyTextIndent"/>
              <w:spacing w:after="0"/>
              <w:rPr>
                <w:sz w:val="22"/>
              </w:rPr>
            </w:pPr>
            <w:r w:rsidRPr="00E33804">
              <w:rPr>
                <w:sz w:val="22"/>
              </w:rPr>
              <w:t xml:space="preserve">- Các </w:t>
            </w:r>
            <w:r w:rsidR="001244FF" w:rsidRPr="00E33804">
              <w:rPr>
                <w:sz w:val="22"/>
              </w:rPr>
              <w:t>sở</w:t>
            </w:r>
            <w:r w:rsidRPr="00E33804">
              <w:rPr>
                <w:sz w:val="22"/>
              </w:rPr>
              <w:t>, ban, ngành, đoàn thể cấp tỉnh;</w:t>
            </w:r>
          </w:p>
          <w:p w:rsidR="008863CE" w:rsidRPr="00E33804" w:rsidRDefault="008863CE" w:rsidP="00FE46B1">
            <w:pPr>
              <w:pStyle w:val="BodyTextIndent"/>
              <w:spacing w:after="0"/>
              <w:rPr>
                <w:sz w:val="22"/>
              </w:rPr>
            </w:pPr>
            <w:r w:rsidRPr="00E33804">
              <w:rPr>
                <w:sz w:val="22"/>
              </w:rPr>
              <w:t xml:space="preserve">- </w:t>
            </w:r>
            <w:r w:rsidR="001244FF" w:rsidRPr="00E33804">
              <w:rPr>
                <w:sz w:val="22"/>
              </w:rPr>
              <w:t>TT</w:t>
            </w:r>
            <w:r w:rsidRPr="00E33804">
              <w:rPr>
                <w:sz w:val="22"/>
              </w:rPr>
              <w:t xml:space="preserve"> HĐND, UBND các huyện, TP</w:t>
            </w:r>
            <w:r w:rsidRPr="00E33804">
              <w:rPr>
                <w:sz w:val="22"/>
                <w:lang w:val="vi-VN"/>
              </w:rPr>
              <w:t>, TX</w:t>
            </w:r>
            <w:r w:rsidRPr="00E33804">
              <w:rPr>
                <w:sz w:val="22"/>
              </w:rPr>
              <w:t>;</w:t>
            </w:r>
          </w:p>
          <w:p w:rsidR="001244FF" w:rsidRPr="00E33804" w:rsidRDefault="008863CE" w:rsidP="001244FF">
            <w:pPr>
              <w:pStyle w:val="BodyTextIndent"/>
              <w:spacing w:after="0"/>
              <w:rPr>
                <w:sz w:val="22"/>
              </w:rPr>
            </w:pPr>
            <w:r w:rsidRPr="00E33804">
              <w:rPr>
                <w:sz w:val="22"/>
              </w:rPr>
              <w:t>- Báo Quảng Bình, Đài PT</w:t>
            </w:r>
            <w:r w:rsidRPr="00E33804">
              <w:rPr>
                <w:sz w:val="22"/>
                <w:lang w:val="vi-VN"/>
              </w:rPr>
              <w:t>-</w:t>
            </w:r>
            <w:r w:rsidRPr="00E33804">
              <w:rPr>
                <w:sz w:val="22"/>
              </w:rPr>
              <w:t>TH Quả</w:t>
            </w:r>
            <w:r w:rsidR="001244FF" w:rsidRPr="00E33804">
              <w:rPr>
                <w:sz w:val="22"/>
              </w:rPr>
              <w:t>ng Bình,</w:t>
            </w:r>
          </w:p>
          <w:p w:rsidR="008863CE" w:rsidRPr="00E33804" w:rsidRDefault="008863CE" w:rsidP="001244FF">
            <w:pPr>
              <w:pStyle w:val="BodyTextIndent"/>
              <w:spacing w:after="0"/>
              <w:rPr>
                <w:sz w:val="22"/>
              </w:rPr>
            </w:pPr>
            <w:r w:rsidRPr="00E33804">
              <w:rPr>
                <w:sz w:val="22"/>
              </w:rPr>
              <w:t>Trung tâm Tin học - Công báo tỉnh;</w:t>
            </w:r>
          </w:p>
          <w:p w:rsidR="008863CE" w:rsidRPr="00E33804" w:rsidRDefault="008863CE" w:rsidP="001244FF">
            <w:pPr>
              <w:pStyle w:val="BodyTextIndent"/>
              <w:spacing w:after="0"/>
              <w:rPr>
                <w:sz w:val="22"/>
                <w:lang w:val="pt-BR"/>
              </w:rPr>
            </w:pPr>
            <w:r w:rsidRPr="00E33804">
              <w:rPr>
                <w:sz w:val="22"/>
                <w:szCs w:val="22"/>
                <w:lang w:val="pt-BR"/>
              </w:rPr>
              <w:t>- Lưu: V</w:t>
            </w:r>
            <w:r w:rsidR="001244FF" w:rsidRPr="00E33804">
              <w:rPr>
                <w:sz w:val="22"/>
                <w:szCs w:val="22"/>
                <w:lang w:val="pt-BR"/>
              </w:rPr>
              <w:t xml:space="preserve">P Đoàn ĐBQH và </w:t>
            </w:r>
            <w:r w:rsidRPr="00E33804">
              <w:rPr>
                <w:sz w:val="22"/>
                <w:szCs w:val="22"/>
                <w:lang w:val="vi-VN"/>
              </w:rPr>
              <w:t>HĐND</w:t>
            </w:r>
            <w:r w:rsidR="001244FF" w:rsidRPr="00E33804">
              <w:rPr>
                <w:sz w:val="22"/>
                <w:szCs w:val="22"/>
              </w:rPr>
              <w:t xml:space="preserve"> tỉnh</w:t>
            </w:r>
            <w:r w:rsidRPr="00E33804">
              <w:rPr>
                <w:sz w:val="22"/>
                <w:szCs w:val="22"/>
                <w:lang w:val="pt-BR"/>
              </w:rPr>
              <w:t>.</w:t>
            </w:r>
          </w:p>
        </w:tc>
        <w:tc>
          <w:tcPr>
            <w:tcW w:w="3474" w:type="dxa"/>
            <w:shd w:val="clear" w:color="auto" w:fill="auto"/>
          </w:tcPr>
          <w:p w:rsidR="008863CE" w:rsidRPr="00E33804" w:rsidRDefault="008863CE" w:rsidP="00FE46B1">
            <w:pPr>
              <w:jc w:val="center"/>
              <w:rPr>
                <w:b/>
                <w:bCs/>
                <w:szCs w:val="26"/>
                <w:lang w:val="pt-BR"/>
              </w:rPr>
            </w:pPr>
          </w:p>
          <w:p w:rsidR="008863CE" w:rsidRPr="00E33804" w:rsidRDefault="008863CE" w:rsidP="00FE46B1">
            <w:pPr>
              <w:jc w:val="center"/>
              <w:rPr>
                <w:b/>
                <w:bCs/>
                <w:lang w:val="pt-BR"/>
              </w:rPr>
            </w:pPr>
            <w:r w:rsidRPr="00E33804">
              <w:rPr>
                <w:b/>
                <w:bCs/>
                <w:szCs w:val="26"/>
                <w:lang w:val="pt-BR"/>
              </w:rPr>
              <w:t>CHỦ TỊCH</w:t>
            </w:r>
          </w:p>
          <w:p w:rsidR="008863CE" w:rsidRPr="00E33804" w:rsidRDefault="008863CE" w:rsidP="00FE46B1">
            <w:pPr>
              <w:jc w:val="both"/>
              <w:rPr>
                <w:b/>
                <w:bCs/>
                <w:lang w:val="pt-BR"/>
              </w:rPr>
            </w:pPr>
          </w:p>
          <w:p w:rsidR="008863CE" w:rsidRPr="00E33804" w:rsidRDefault="008863CE" w:rsidP="00FE46B1">
            <w:pPr>
              <w:jc w:val="both"/>
              <w:rPr>
                <w:b/>
                <w:bCs/>
                <w:lang w:val="pt-BR"/>
              </w:rPr>
            </w:pPr>
          </w:p>
          <w:p w:rsidR="008863CE" w:rsidRPr="00E33804" w:rsidRDefault="008863CE" w:rsidP="00FE46B1">
            <w:pPr>
              <w:jc w:val="both"/>
              <w:rPr>
                <w:b/>
                <w:bCs/>
                <w:lang w:val="pt-BR"/>
              </w:rPr>
            </w:pPr>
          </w:p>
          <w:p w:rsidR="008863CE" w:rsidRPr="00E33804" w:rsidRDefault="008863CE" w:rsidP="00FE46B1">
            <w:pPr>
              <w:jc w:val="both"/>
              <w:rPr>
                <w:b/>
                <w:bCs/>
                <w:sz w:val="24"/>
                <w:lang w:val="pt-BR"/>
              </w:rPr>
            </w:pPr>
          </w:p>
          <w:p w:rsidR="008863CE" w:rsidRPr="00E33804" w:rsidRDefault="008863CE" w:rsidP="00FE46B1">
            <w:pPr>
              <w:jc w:val="both"/>
              <w:rPr>
                <w:b/>
                <w:bCs/>
                <w:lang w:val="pt-BR"/>
              </w:rPr>
            </w:pPr>
          </w:p>
          <w:p w:rsidR="008863CE" w:rsidRPr="00E33804" w:rsidRDefault="008863CE" w:rsidP="00FE46B1">
            <w:pPr>
              <w:jc w:val="both"/>
              <w:rPr>
                <w:b/>
                <w:bCs/>
                <w:lang w:val="pt-BR"/>
              </w:rPr>
            </w:pPr>
          </w:p>
          <w:p w:rsidR="008863CE" w:rsidRPr="00E33804" w:rsidRDefault="008863CE" w:rsidP="00FE46B1">
            <w:pPr>
              <w:jc w:val="center"/>
              <w:rPr>
                <w:b/>
                <w:bCs/>
                <w:lang w:val="pt-BR"/>
              </w:rPr>
            </w:pPr>
            <w:r w:rsidRPr="00E33804">
              <w:rPr>
                <w:b/>
                <w:bCs/>
                <w:lang w:val="pt-BR"/>
              </w:rPr>
              <w:t>Trần Hải Châu</w:t>
            </w:r>
          </w:p>
        </w:tc>
      </w:tr>
    </w:tbl>
    <w:p w:rsidR="008863CE" w:rsidRPr="00E33804" w:rsidRDefault="008863CE" w:rsidP="008863CE">
      <w:pPr>
        <w:spacing w:before="60" w:line="247" w:lineRule="auto"/>
        <w:jc w:val="both"/>
      </w:pPr>
    </w:p>
    <w:sectPr w:rsidR="008863CE" w:rsidRPr="00E33804" w:rsidSect="00D36A17">
      <w:headerReference w:type="default" r:id="rId7"/>
      <w:footerReference w:type="even" r:id="rId8"/>
      <w:pgSz w:w="11907" w:h="16840" w:code="9"/>
      <w:pgMar w:top="1077" w:right="1077" w:bottom="1077" w:left="1701" w:header="397" w:footer="39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8CF" w:rsidRDefault="00BE58CF">
      <w:r>
        <w:separator/>
      </w:r>
    </w:p>
  </w:endnote>
  <w:endnote w:type="continuationSeparator" w:id="0">
    <w:p w:rsidR="00BE58CF" w:rsidRDefault="00BE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7C4" w:rsidRDefault="008863CE">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rsidR="00E507C4" w:rsidRDefault="00BE58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8CF" w:rsidRDefault="00BE58CF">
      <w:r>
        <w:separator/>
      </w:r>
    </w:p>
  </w:footnote>
  <w:footnote w:type="continuationSeparator" w:id="0">
    <w:p w:rsidR="00BE58CF" w:rsidRDefault="00BE5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8B" w:rsidRDefault="008863CE">
    <w:pPr>
      <w:pStyle w:val="Header"/>
      <w:jc w:val="center"/>
    </w:pPr>
    <w:r>
      <w:fldChar w:fldCharType="begin"/>
    </w:r>
    <w:r>
      <w:instrText xml:space="preserve"> PAGE   \* MERGEFORMAT </w:instrText>
    </w:r>
    <w:r>
      <w:fldChar w:fldCharType="separate"/>
    </w:r>
    <w:r w:rsidR="00D66FA8">
      <w:rPr>
        <w:noProof/>
      </w:rPr>
      <w:t>8</w:t>
    </w:r>
    <w:r>
      <w:rPr>
        <w:noProof/>
      </w:rPr>
      <w:fldChar w:fldCharType="end"/>
    </w:r>
  </w:p>
  <w:p w:rsidR="008F178B" w:rsidRDefault="00BE5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FA4CCF40"/>
    <w:lvl w:ilvl="0">
      <w:start w:val="1"/>
      <w:numFmt w:val="decimal"/>
      <w:lvlText w:val="%1."/>
      <w:lvlJc w:val="left"/>
      <w:pPr>
        <w:tabs>
          <w:tab w:val="num" w:pos="1134"/>
        </w:tabs>
        <w:ind w:left="0" w:firstLine="567"/>
      </w:pPr>
      <w:rPr>
        <w:rFonts w:hint="default"/>
        <w:b/>
        <w:i w:val="0"/>
      </w:rPr>
    </w:lvl>
    <w:lvl w:ilvl="1">
      <w:start w:val="1"/>
      <w:numFmt w:val="decimal"/>
      <w:isLgl/>
      <w:lvlText w:val="%1.%2."/>
      <w:lvlJc w:val="left"/>
      <w:pPr>
        <w:tabs>
          <w:tab w:val="num" w:pos="1134"/>
        </w:tabs>
        <w:ind w:left="0" w:firstLine="567"/>
      </w:pPr>
      <w:rPr>
        <w:rFonts w:hint="default"/>
        <w:b w:val="0"/>
        <w:i/>
        <w:color w:val="auto"/>
        <w:sz w:val="28"/>
        <w:szCs w:val="28"/>
      </w:rPr>
    </w:lvl>
    <w:lvl w:ilvl="2">
      <w:start w:val="1"/>
      <w:numFmt w:val="decimal"/>
      <w:isLgl/>
      <w:lvlText w:val="%1.%2.%3."/>
      <w:lvlJc w:val="left"/>
      <w:pPr>
        <w:tabs>
          <w:tab w:val="num" w:pos="1134"/>
        </w:tabs>
        <w:ind w:left="0" w:firstLine="567"/>
      </w:pPr>
      <w:rPr>
        <w:rFonts w:hint="default"/>
        <w:b/>
        <w:i/>
      </w:rPr>
    </w:lvl>
    <w:lvl w:ilvl="3">
      <w:start w:val="1"/>
      <w:numFmt w:val="decimal"/>
      <w:isLgl/>
      <w:lvlText w:val="%1.%2.%3.%4."/>
      <w:lvlJc w:val="left"/>
      <w:pPr>
        <w:tabs>
          <w:tab w:val="num" w:pos="1134"/>
        </w:tabs>
        <w:ind w:left="0" w:firstLine="567"/>
      </w:pPr>
      <w:rPr>
        <w:rFonts w:hint="default"/>
        <w:b/>
        <w:i/>
      </w:rPr>
    </w:lvl>
    <w:lvl w:ilvl="4">
      <w:start w:val="1"/>
      <w:numFmt w:val="decimal"/>
      <w:isLgl/>
      <w:lvlText w:val="%1.%2.%3.%4.%5."/>
      <w:lvlJc w:val="left"/>
      <w:pPr>
        <w:tabs>
          <w:tab w:val="num" w:pos="1134"/>
        </w:tabs>
        <w:ind w:left="0" w:firstLine="567"/>
      </w:pPr>
      <w:rPr>
        <w:rFonts w:hint="default"/>
        <w:b/>
        <w:i/>
      </w:rPr>
    </w:lvl>
    <w:lvl w:ilvl="5">
      <w:start w:val="1"/>
      <w:numFmt w:val="decimal"/>
      <w:isLgl/>
      <w:lvlText w:val="%1.%2.%3.%4.%5.%6."/>
      <w:lvlJc w:val="left"/>
      <w:pPr>
        <w:tabs>
          <w:tab w:val="num" w:pos="1134"/>
        </w:tabs>
        <w:ind w:left="0" w:firstLine="567"/>
      </w:pPr>
      <w:rPr>
        <w:rFonts w:hint="default"/>
        <w:b/>
        <w:i/>
      </w:rPr>
    </w:lvl>
    <w:lvl w:ilvl="6">
      <w:start w:val="1"/>
      <w:numFmt w:val="decimal"/>
      <w:isLgl/>
      <w:lvlText w:val="%1.%2.%3.%4.%5.%6.%7."/>
      <w:lvlJc w:val="left"/>
      <w:pPr>
        <w:tabs>
          <w:tab w:val="num" w:pos="1134"/>
        </w:tabs>
        <w:ind w:left="0" w:firstLine="567"/>
      </w:pPr>
      <w:rPr>
        <w:rFonts w:hint="default"/>
        <w:b/>
        <w:i/>
      </w:rPr>
    </w:lvl>
    <w:lvl w:ilvl="7">
      <w:start w:val="1"/>
      <w:numFmt w:val="decimal"/>
      <w:isLgl/>
      <w:lvlText w:val="%1.%2.%3.%4.%5.%6.%7.%8."/>
      <w:lvlJc w:val="left"/>
      <w:pPr>
        <w:tabs>
          <w:tab w:val="num" w:pos="1134"/>
        </w:tabs>
        <w:ind w:left="0" w:firstLine="567"/>
      </w:pPr>
      <w:rPr>
        <w:rFonts w:hint="default"/>
        <w:b/>
        <w:i/>
      </w:rPr>
    </w:lvl>
    <w:lvl w:ilvl="8">
      <w:start w:val="1"/>
      <w:numFmt w:val="decimal"/>
      <w:isLgl/>
      <w:lvlText w:val="%1.%2.%3.%4.%5.%6.%7.%8.%9."/>
      <w:lvlJc w:val="left"/>
      <w:pPr>
        <w:tabs>
          <w:tab w:val="num" w:pos="1134"/>
        </w:tabs>
        <w:ind w:left="0" w:firstLine="567"/>
      </w:pPr>
      <w:rPr>
        <w:rFonts w:hint="default"/>
        <w:b/>
        <w:i/>
      </w:rPr>
    </w:lvl>
  </w:abstractNum>
  <w:abstractNum w:abstractNumId="1">
    <w:nsid w:val="6BDC1A70"/>
    <w:multiLevelType w:val="hybridMultilevel"/>
    <w:tmpl w:val="C08EB10A"/>
    <w:lvl w:ilvl="0" w:tplc="5C745C5C">
      <w:start w:val="1"/>
      <w:numFmt w:val="upperRoman"/>
      <w:lvlText w:val="%1."/>
      <w:lvlJc w:val="left"/>
      <w:pPr>
        <w:tabs>
          <w:tab w:val="num" w:pos="1710"/>
        </w:tabs>
        <w:ind w:left="1710" w:hanging="99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CE"/>
    <w:rsid w:val="00007B54"/>
    <w:rsid w:val="00011FB3"/>
    <w:rsid w:val="000250E9"/>
    <w:rsid w:val="00030E8A"/>
    <w:rsid w:val="00067928"/>
    <w:rsid w:val="00067F55"/>
    <w:rsid w:val="0008456A"/>
    <w:rsid w:val="000857A1"/>
    <w:rsid w:val="000A24A2"/>
    <w:rsid w:val="000C4154"/>
    <w:rsid w:val="000D736F"/>
    <w:rsid w:val="000E55D2"/>
    <w:rsid w:val="000F4333"/>
    <w:rsid w:val="001019E8"/>
    <w:rsid w:val="001244FF"/>
    <w:rsid w:val="001300C1"/>
    <w:rsid w:val="0013118A"/>
    <w:rsid w:val="001E38A3"/>
    <w:rsid w:val="00206FCB"/>
    <w:rsid w:val="00264A1D"/>
    <w:rsid w:val="00276277"/>
    <w:rsid w:val="00284EB7"/>
    <w:rsid w:val="002858F5"/>
    <w:rsid w:val="002A081F"/>
    <w:rsid w:val="002B45C1"/>
    <w:rsid w:val="002C454E"/>
    <w:rsid w:val="002E2AE7"/>
    <w:rsid w:val="0035109A"/>
    <w:rsid w:val="00384B10"/>
    <w:rsid w:val="00385F0B"/>
    <w:rsid w:val="003C59C0"/>
    <w:rsid w:val="003E358A"/>
    <w:rsid w:val="003F4A33"/>
    <w:rsid w:val="00450261"/>
    <w:rsid w:val="004B3BD4"/>
    <w:rsid w:val="004F6AE6"/>
    <w:rsid w:val="00546948"/>
    <w:rsid w:val="0057537C"/>
    <w:rsid w:val="00651444"/>
    <w:rsid w:val="006560C1"/>
    <w:rsid w:val="00670A13"/>
    <w:rsid w:val="006A06B4"/>
    <w:rsid w:val="006C00EB"/>
    <w:rsid w:val="007125DB"/>
    <w:rsid w:val="00716887"/>
    <w:rsid w:val="007348C5"/>
    <w:rsid w:val="007356FE"/>
    <w:rsid w:val="00786F51"/>
    <w:rsid w:val="007A07B4"/>
    <w:rsid w:val="007A39DB"/>
    <w:rsid w:val="007B6D67"/>
    <w:rsid w:val="007F40CD"/>
    <w:rsid w:val="008150E0"/>
    <w:rsid w:val="00816778"/>
    <w:rsid w:val="00816D13"/>
    <w:rsid w:val="008268ED"/>
    <w:rsid w:val="00831945"/>
    <w:rsid w:val="008863CE"/>
    <w:rsid w:val="008A4345"/>
    <w:rsid w:val="008E6D08"/>
    <w:rsid w:val="009070D5"/>
    <w:rsid w:val="00922396"/>
    <w:rsid w:val="00930D9F"/>
    <w:rsid w:val="00946B70"/>
    <w:rsid w:val="009B163B"/>
    <w:rsid w:val="009B65F5"/>
    <w:rsid w:val="009E08E0"/>
    <w:rsid w:val="009F7021"/>
    <w:rsid w:val="00A01EDD"/>
    <w:rsid w:val="00A47784"/>
    <w:rsid w:val="00AB6A46"/>
    <w:rsid w:val="00AD5727"/>
    <w:rsid w:val="00AF3662"/>
    <w:rsid w:val="00AF4B9A"/>
    <w:rsid w:val="00B2391F"/>
    <w:rsid w:val="00B81FDE"/>
    <w:rsid w:val="00B84565"/>
    <w:rsid w:val="00BE58CF"/>
    <w:rsid w:val="00BE612C"/>
    <w:rsid w:val="00BF68D4"/>
    <w:rsid w:val="00C22EE2"/>
    <w:rsid w:val="00C82207"/>
    <w:rsid w:val="00CC5DDC"/>
    <w:rsid w:val="00D16A44"/>
    <w:rsid w:val="00D36A17"/>
    <w:rsid w:val="00D66FA8"/>
    <w:rsid w:val="00D80F1F"/>
    <w:rsid w:val="00DB71E3"/>
    <w:rsid w:val="00DD26F7"/>
    <w:rsid w:val="00DD4E32"/>
    <w:rsid w:val="00DE0613"/>
    <w:rsid w:val="00E33804"/>
    <w:rsid w:val="00E60750"/>
    <w:rsid w:val="00E65BB1"/>
    <w:rsid w:val="00E74649"/>
    <w:rsid w:val="00EA16BA"/>
    <w:rsid w:val="00EA30C8"/>
    <w:rsid w:val="00EC33F7"/>
    <w:rsid w:val="00EC6F57"/>
    <w:rsid w:val="00EE16B0"/>
    <w:rsid w:val="00EE44E6"/>
    <w:rsid w:val="00F022CB"/>
    <w:rsid w:val="00F04E62"/>
    <w:rsid w:val="00F236AC"/>
    <w:rsid w:val="00F25279"/>
    <w:rsid w:val="00F94F36"/>
    <w:rsid w:val="00FB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50A97-2A75-4F9A-8A92-F8524FE8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3CE"/>
    <w:pPr>
      <w:spacing w:after="0" w:line="240" w:lineRule="auto"/>
    </w:pPr>
    <w:rPr>
      <w:rFonts w:eastAsia="Times New Roman" w:cs="Times New Roman"/>
      <w:szCs w:val="24"/>
    </w:rPr>
  </w:style>
  <w:style w:type="paragraph" w:styleId="Heading1">
    <w:name w:val="heading 1"/>
    <w:basedOn w:val="Normal"/>
    <w:next w:val="Normal"/>
    <w:link w:val="Heading1Char"/>
    <w:qFormat/>
    <w:rsid w:val="008863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863CE"/>
    <w:pPr>
      <w:keepNext/>
      <w:spacing w:before="120"/>
      <w:jc w:val="both"/>
      <w:outlineLvl w:val="1"/>
    </w:pPr>
    <w:rPr>
      <w:b/>
      <w:bCs/>
      <w:i/>
      <w:iCs/>
      <w:sz w:val="24"/>
      <w:lang w:val="x-none" w:eastAsia="x-none"/>
    </w:rPr>
  </w:style>
  <w:style w:type="paragraph" w:styleId="Heading3">
    <w:name w:val="heading 3"/>
    <w:basedOn w:val="Normal"/>
    <w:next w:val="Normal"/>
    <w:link w:val="Heading3Char"/>
    <w:uiPriority w:val="9"/>
    <w:semiHidden/>
    <w:unhideWhenUsed/>
    <w:qFormat/>
    <w:rsid w:val="00011FB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3CE"/>
    <w:rPr>
      <w:rFonts w:ascii="Arial" w:eastAsia="Times New Roman" w:hAnsi="Arial" w:cs="Arial"/>
      <w:b/>
      <w:bCs/>
      <w:kern w:val="32"/>
      <w:sz w:val="32"/>
      <w:szCs w:val="32"/>
    </w:rPr>
  </w:style>
  <w:style w:type="character" w:customStyle="1" w:styleId="Heading2Char">
    <w:name w:val="Heading 2 Char"/>
    <w:basedOn w:val="DefaultParagraphFont"/>
    <w:link w:val="Heading2"/>
    <w:rsid w:val="008863CE"/>
    <w:rPr>
      <w:rFonts w:eastAsia="Times New Roman" w:cs="Times New Roman"/>
      <w:b/>
      <w:bCs/>
      <w:i/>
      <w:iCs/>
      <w:sz w:val="24"/>
      <w:szCs w:val="24"/>
      <w:lang w:val="x-none" w:eastAsia="x-none"/>
    </w:rPr>
  </w:style>
  <w:style w:type="character" w:customStyle="1" w:styleId="BodyTextChar1">
    <w:name w:val="Body Text Char1"/>
    <w:link w:val="BodyText"/>
    <w:rsid w:val="008863CE"/>
    <w:rPr>
      <w:szCs w:val="28"/>
    </w:rPr>
  </w:style>
  <w:style w:type="character" w:customStyle="1" w:styleId="BodyTextIndentChar">
    <w:name w:val="Body Text Indent Char"/>
    <w:link w:val="BodyTextIndent"/>
    <w:rsid w:val="008863CE"/>
    <w:rPr>
      <w:szCs w:val="28"/>
    </w:rPr>
  </w:style>
  <w:style w:type="character" w:styleId="PageNumber">
    <w:name w:val="page number"/>
    <w:basedOn w:val="DefaultParagraphFont"/>
    <w:rsid w:val="008863CE"/>
  </w:style>
  <w:style w:type="paragraph" w:styleId="BodyText">
    <w:name w:val="Body Text"/>
    <w:basedOn w:val="Normal"/>
    <w:link w:val="BodyTextChar1"/>
    <w:rsid w:val="008863CE"/>
    <w:pPr>
      <w:spacing w:before="120"/>
      <w:jc w:val="both"/>
    </w:pPr>
    <w:rPr>
      <w:rFonts w:eastAsiaTheme="minorHAnsi" w:cstheme="minorBidi"/>
      <w:szCs w:val="28"/>
    </w:rPr>
  </w:style>
  <w:style w:type="character" w:customStyle="1" w:styleId="BodyTextChar">
    <w:name w:val="Body Text Char"/>
    <w:basedOn w:val="DefaultParagraphFont"/>
    <w:uiPriority w:val="99"/>
    <w:semiHidden/>
    <w:rsid w:val="008863CE"/>
    <w:rPr>
      <w:rFonts w:eastAsia="Times New Roman" w:cs="Times New Roman"/>
      <w:szCs w:val="24"/>
    </w:rPr>
  </w:style>
  <w:style w:type="paragraph" w:styleId="BodyTextIndent">
    <w:name w:val="Body Text Indent"/>
    <w:basedOn w:val="Normal"/>
    <w:link w:val="BodyTextIndentChar"/>
    <w:rsid w:val="008863CE"/>
    <w:pPr>
      <w:spacing w:after="120"/>
      <w:ind w:left="360"/>
    </w:pPr>
    <w:rPr>
      <w:rFonts w:eastAsiaTheme="minorHAnsi" w:cstheme="minorBidi"/>
      <w:szCs w:val="28"/>
    </w:rPr>
  </w:style>
  <w:style w:type="character" w:customStyle="1" w:styleId="BodyTextIndentChar1">
    <w:name w:val="Body Text Indent Char1"/>
    <w:basedOn w:val="DefaultParagraphFont"/>
    <w:uiPriority w:val="99"/>
    <w:semiHidden/>
    <w:rsid w:val="008863CE"/>
    <w:rPr>
      <w:rFonts w:eastAsia="Times New Roman" w:cs="Times New Roman"/>
      <w:szCs w:val="24"/>
    </w:rPr>
  </w:style>
  <w:style w:type="paragraph" w:styleId="Header">
    <w:name w:val="header"/>
    <w:basedOn w:val="Normal"/>
    <w:link w:val="HeaderChar"/>
    <w:uiPriority w:val="99"/>
    <w:rsid w:val="008863CE"/>
    <w:pPr>
      <w:tabs>
        <w:tab w:val="center" w:pos="4320"/>
        <w:tab w:val="right" w:pos="8640"/>
      </w:tabs>
    </w:pPr>
  </w:style>
  <w:style w:type="character" w:customStyle="1" w:styleId="HeaderChar">
    <w:name w:val="Header Char"/>
    <w:basedOn w:val="DefaultParagraphFont"/>
    <w:link w:val="Header"/>
    <w:uiPriority w:val="99"/>
    <w:rsid w:val="008863CE"/>
    <w:rPr>
      <w:rFonts w:eastAsia="Times New Roman" w:cs="Times New Roman"/>
      <w:szCs w:val="24"/>
    </w:rPr>
  </w:style>
  <w:style w:type="paragraph" w:styleId="Footer">
    <w:name w:val="footer"/>
    <w:basedOn w:val="Normal"/>
    <w:link w:val="FooterChar"/>
    <w:rsid w:val="008863CE"/>
    <w:pPr>
      <w:tabs>
        <w:tab w:val="center" w:pos="4320"/>
        <w:tab w:val="right" w:pos="8640"/>
      </w:tabs>
    </w:pPr>
    <w:rPr>
      <w:szCs w:val="28"/>
    </w:rPr>
  </w:style>
  <w:style w:type="character" w:customStyle="1" w:styleId="FooterChar">
    <w:name w:val="Footer Char"/>
    <w:basedOn w:val="DefaultParagraphFont"/>
    <w:link w:val="Footer"/>
    <w:rsid w:val="008863CE"/>
    <w:rPr>
      <w:rFonts w:eastAsia="Times New Roman" w:cs="Times New Roman"/>
      <w:szCs w:val="28"/>
    </w:rPr>
  </w:style>
  <w:style w:type="table" w:styleId="TableGrid">
    <w:name w:val="Table Grid"/>
    <w:basedOn w:val="TableNormal"/>
    <w:uiPriority w:val="59"/>
    <w:rsid w:val="008863CE"/>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011FB3"/>
    <w:rPr>
      <w:rFonts w:asciiTheme="majorHAnsi" w:eastAsiaTheme="majorEastAsia" w:hAnsiTheme="majorHAnsi" w:cstheme="majorBidi"/>
      <w:color w:val="1F4D78" w:themeColor="accent1" w:themeShade="7F"/>
      <w:sz w:val="24"/>
      <w:szCs w:val="24"/>
    </w:rPr>
  </w:style>
  <w:style w:type="character" w:customStyle="1" w:styleId="FootnoteTextChar1">
    <w:name w:val="Footnote Text Char1"/>
    <w:aliases w:val="Footnote Text Char Char Char Char Char Char,Footnote Text Char Char Char Char Char Char Ch Char,fn Char,footnote text Char,Footnotes Char,Footnote ak Char,Footnotes Char Char Char,Footnotes Char Ch Char,Geneva 9 Char,Boston 10 Char"/>
    <w:link w:val="FootnoteText"/>
    <w:rsid w:val="00011FB3"/>
  </w:style>
  <w:style w:type="character" w:styleId="Emphasis">
    <w:name w:val="Emphasis"/>
    <w:qFormat/>
    <w:rsid w:val="00011FB3"/>
    <w:rPr>
      <w:i/>
      <w:iCs/>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
    <w:link w:val="CharChar1CharCharCharChar1CharCharCharCharCharCharCharChar"/>
    <w:qFormat/>
    <w:rsid w:val="00011FB3"/>
    <w:rPr>
      <w:vertAlign w:val="superscript"/>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
    <w:basedOn w:val="Normal"/>
    <w:link w:val="FootnoteTextChar1"/>
    <w:qFormat/>
    <w:rsid w:val="00011FB3"/>
    <w:rPr>
      <w:rFonts w:eastAsiaTheme="minorHAnsi" w:cstheme="minorBidi"/>
      <w:szCs w:val="22"/>
    </w:rPr>
  </w:style>
  <w:style w:type="character" w:customStyle="1" w:styleId="FootnoteTextChar">
    <w:name w:val="Footnote Text Char"/>
    <w:basedOn w:val="DefaultParagraphFont"/>
    <w:uiPriority w:val="99"/>
    <w:semiHidden/>
    <w:rsid w:val="00011FB3"/>
    <w:rPr>
      <w:rFonts w:eastAsia="Times New Roman" w:cs="Times New Roman"/>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011FB3"/>
    <w:pPr>
      <w:spacing w:after="160" w:line="240" w:lineRule="exact"/>
    </w:pPr>
    <w:rPr>
      <w:rFonts w:eastAsiaTheme="minorHAnsi" w:cstheme="minorBidi"/>
      <w:szCs w:val="22"/>
      <w:vertAlign w:val="superscript"/>
    </w:rPr>
  </w:style>
  <w:style w:type="character" w:customStyle="1" w:styleId="fontstyle01">
    <w:name w:val="fontstyle01"/>
    <w:rsid w:val="00011FB3"/>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A06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6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3579</Words>
  <Characters>20402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Microsoft account</cp:lastModifiedBy>
  <cp:revision>2</cp:revision>
  <cp:lastPrinted>2022-07-18T10:21:00Z</cp:lastPrinted>
  <dcterms:created xsi:type="dcterms:W3CDTF">2024-07-05T08:58:00Z</dcterms:created>
  <dcterms:modified xsi:type="dcterms:W3CDTF">2024-07-05T08:58:00Z</dcterms:modified>
</cp:coreProperties>
</file>