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79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3339"/>
        <w:gridCol w:w="5940"/>
      </w:tblGrid>
      <w:tr w:rsidR="003970B9" w:rsidRPr="00577E25" w14:paraId="0B887A90" w14:textId="77777777" w:rsidTr="00EB26B8">
        <w:trPr>
          <w:trHeight w:val="993"/>
        </w:trPr>
        <w:tc>
          <w:tcPr>
            <w:tcW w:w="3339" w:type="dxa"/>
          </w:tcPr>
          <w:p w14:paraId="48DA0A88" w14:textId="77777777" w:rsidR="003970B9" w:rsidRPr="00333157" w:rsidRDefault="003970B9" w:rsidP="00EB26B8">
            <w:pPr>
              <w:pStyle w:val="u1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333157">
              <w:rPr>
                <w:rFonts w:ascii="Times New Roman" w:hAnsi="Times New Roman"/>
                <w:b/>
                <w:szCs w:val="28"/>
                <w:lang w:val="nl-NL"/>
              </w:rPr>
              <w:t>HỘI ĐỒNG NHÂN DÂN</w:t>
            </w:r>
          </w:p>
          <w:p w14:paraId="6FD2E110" w14:textId="77777777" w:rsidR="003970B9" w:rsidRPr="00333157" w:rsidRDefault="003970B9" w:rsidP="00EB26B8">
            <w:pPr>
              <w:pStyle w:val="u1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333157">
              <w:rPr>
                <w:rFonts w:ascii="Times New Roman" w:hAnsi="Times New Roman"/>
                <w:b/>
                <w:szCs w:val="28"/>
                <w:lang w:val="nl-NL"/>
              </w:rPr>
              <w:t xml:space="preserve"> TỈNH 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QUẢNG BÌNH</w:t>
            </w:r>
          </w:p>
          <w:p w14:paraId="081124F7" w14:textId="7614E220" w:rsidR="003970B9" w:rsidRPr="00333157" w:rsidRDefault="008F02B2" w:rsidP="00EB26B8">
            <w:pPr>
              <w:pStyle w:val="u2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51142AA" wp14:editId="19C35808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22225</wp:posOffset>
                      </wp:positionV>
                      <wp:extent cx="742950" cy="0"/>
                      <wp:effectExtent l="13335" t="8255" r="5715" b="10795"/>
                      <wp:wrapNone/>
                      <wp:docPr id="206070946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E1F6B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.75pt" to="108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"/>
                  </w:pict>
                </mc:Fallback>
              </mc:AlternateContent>
            </w:r>
          </w:p>
          <w:p w14:paraId="14C3DED7" w14:textId="77777777" w:rsidR="003970B9" w:rsidRPr="00CF6829" w:rsidRDefault="003970B9" w:rsidP="00EB26B8">
            <w:pPr>
              <w:spacing w:line="300" w:lineRule="exact"/>
              <w:jc w:val="center"/>
              <w:rPr>
                <w:sz w:val="26"/>
                <w:szCs w:val="26"/>
                <w:lang w:val="nl-NL"/>
              </w:rPr>
            </w:pPr>
            <w:r w:rsidRPr="00CF6829">
              <w:rPr>
                <w:sz w:val="26"/>
                <w:szCs w:val="26"/>
                <w:lang w:val="nl-NL"/>
              </w:rPr>
              <w:t xml:space="preserve">Số:       </w:t>
            </w:r>
            <w:r>
              <w:rPr>
                <w:sz w:val="26"/>
                <w:szCs w:val="26"/>
                <w:lang w:val="nl-NL"/>
              </w:rPr>
              <w:t xml:space="preserve">     </w:t>
            </w:r>
            <w:r w:rsidRPr="00CF6829">
              <w:rPr>
                <w:sz w:val="26"/>
                <w:szCs w:val="26"/>
                <w:lang w:val="nl-NL"/>
              </w:rPr>
              <w:t xml:space="preserve"> /NQ-HĐND</w:t>
            </w:r>
          </w:p>
        </w:tc>
        <w:tc>
          <w:tcPr>
            <w:tcW w:w="5940" w:type="dxa"/>
          </w:tcPr>
          <w:p w14:paraId="3948A00B" w14:textId="77777777" w:rsidR="003970B9" w:rsidRPr="00333157" w:rsidRDefault="003970B9" w:rsidP="00EB26B8">
            <w:pPr>
              <w:pStyle w:val="Khivnban"/>
              <w:tabs>
                <w:tab w:val="left" w:pos="4576"/>
                <w:tab w:val="left" w:pos="4846"/>
                <w:tab w:val="left" w:pos="4936"/>
                <w:tab w:val="left" w:pos="5386"/>
              </w:tabs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333157">
              <w:rPr>
                <w:rFonts w:ascii="Times New Roman" w:hAnsi="Times New Roman"/>
                <w:b/>
                <w:szCs w:val="28"/>
                <w:lang w:val="nl-NL"/>
              </w:rPr>
              <w:t>CỘNG HOÀ XÃ HỘI CHỦ NGHĨA VIỆT NAM</w:t>
            </w:r>
          </w:p>
          <w:p w14:paraId="323099D8" w14:textId="77777777" w:rsidR="003970B9" w:rsidRPr="00333157" w:rsidRDefault="003970B9" w:rsidP="00EB26B8">
            <w:pPr>
              <w:ind w:left="-33"/>
              <w:jc w:val="center"/>
              <w:rPr>
                <w:b/>
                <w:sz w:val="28"/>
                <w:szCs w:val="28"/>
                <w:lang w:val="nl-NL"/>
              </w:rPr>
            </w:pPr>
            <w:r w:rsidRPr="00333157">
              <w:rPr>
                <w:b/>
                <w:sz w:val="28"/>
                <w:szCs w:val="28"/>
                <w:lang w:val="nl-NL"/>
              </w:rPr>
              <w:t>Độc lập - Tự do - Hạnh phúc</w:t>
            </w:r>
          </w:p>
          <w:p w14:paraId="0D8AB0C3" w14:textId="7DA6E12E" w:rsidR="003970B9" w:rsidRPr="00333157" w:rsidRDefault="008F02B2" w:rsidP="00EB26B8">
            <w:pPr>
              <w:ind w:left="-33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373D1D" wp14:editId="11301BCA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25400</wp:posOffset>
                      </wp:positionV>
                      <wp:extent cx="2055495" cy="0"/>
                      <wp:effectExtent l="11430" t="11430" r="9525" b="7620"/>
                      <wp:wrapNone/>
                      <wp:docPr id="7736662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5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E1B9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5pt,2pt" to="22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"/>
                  </w:pict>
                </mc:Fallback>
              </mc:AlternateContent>
            </w:r>
          </w:p>
          <w:p w14:paraId="1CABF2A6" w14:textId="77777777" w:rsidR="003970B9" w:rsidRPr="00333157" w:rsidRDefault="003970B9" w:rsidP="00EB26B8">
            <w:pPr>
              <w:pStyle w:val="u3"/>
              <w:spacing w:before="120"/>
              <w:jc w:val="center"/>
              <w:rPr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Quảng Bình</w:t>
            </w:r>
            <w:r w:rsidRPr="0033315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, ngày      tháng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3 năm 2024</w:t>
            </w:r>
          </w:p>
        </w:tc>
      </w:tr>
    </w:tbl>
    <w:p w14:paraId="0DD298E4" w14:textId="77777777" w:rsidR="003970B9" w:rsidRPr="00294AEC" w:rsidRDefault="003970B9" w:rsidP="003970B9">
      <w:pPr>
        <w:rPr>
          <w:sz w:val="28"/>
          <w:szCs w:val="28"/>
          <w:lang w:val="nl-NL"/>
        </w:rPr>
      </w:pPr>
      <w:r w:rsidRPr="00A8175A">
        <w:rPr>
          <w:b/>
          <w:sz w:val="28"/>
          <w:szCs w:val="28"/>
          <w:lang w:val="nl-NL"/>
        </w:rPr>
        <w:t xml:space="preserve">            (</w:t>
      </w:r>
      <w:r w:rsidRPr="00A8175A">
        <w:rPr>
          <w:sz w:val="28"/>
          <w:szCs w:val="28"/>
          <w:lang w:val="nl-NL"/>
        </w:rPr>
        <w:t>Dự thảo)</w:t>
      </w:r>
    </w:p>
    <w:p w14:paraId="63402D9B" w14:textId="77777777" w:rsidR="003970B9" w:rsidRDefault="003970B9" w:rsidP="003970B9">
      <w:pPr>
        <w:jc w:val="center"/>
        <w:rPr>
          <w:b/>
          <w:sz w:val="28"/>
          <w:szCs w:val="28"/>
          <w:lang w:val="nl-NL"/>
        </w:rPr>
      </w:pPr>
    </w:p>
    <w:p w14:paraId="302277CA" w14:textId="77777777" w:rsidR="003970B9" w:rsidRPr="00577E25" w:rsidRDefault="003970B9" w:rsidP="003970B9">
      <w:pPr>
        <w:jc w:val="center"/>
        <w:rPr>
          <w:b/>
          <w:sz w:val="28"/>
          <w:szCs w:val="28"/>
          <w:lang w:val="nl-NL"/>
        </w:rPr>
      </w:pPr>
      <w:r w:rsidRPr="00577E25">
        <w:rPr>
          <w:b/>
          <w:sz w:val="28"/>
          <w:szCs w:val="28"/>
          <w:lang w:val="nl-NL"/>
        </w:rPr>
        <w:t>NGHỊ QUYẾT</w:t>
      </w:r>
    </w:p>
    <w:p w14:paraId="355A4A1D" w14:textId="74F60CEE" w:rsidR="003970B9" w:rsidRPr="00F80E99" w:rsidRDefault="003970B9" w:rsidP="003970B9">
      <w:pPr>
        <w:tabs>
          <w:tab w:val="left" w:pos="2977"/>
          <w:tab w:val="right" w:pos="6379"/>
          <w:tab w:val="right" w:pos="8931"/>
        </w:tabs>
        <w:spacing w:line="240" w:lineRule="atLeast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Về </w:t>
      </w:r>
      <w:r w:rsidRPr="00F80E99">
        <w:rPr>
          <w:b/>
          <w:sz w:val="28"/>
          <w:szCs w:val="28"/>
          <w:lang w:val="nl-NL"/>
        </w:rPr>
        <w:t xml:space="preserve">giao nhiệm vụ cho </w:t>
      </w:r>
      <w:r w:rsidRPr="00F80E99">
        <w:rPr>
          <w:b/>
          <w:spacing w:val="-4"/>
          <w:sz w:val="28"/>
          <w:szCs w:val="28"/>
          <w:lang w:val="nl-NL"/>
        </w:rPr>
        <w:t>UBND tỉnh</w:t>
      </w:r>
      <w:r w:rsidRPr="00F80E99">
        <w:rPr>
          <w:b/>
          <w:sz w:val="28"/>
          <w:szCs w:val="28"/>
          <w:lang w:val="nl-NL"/>
        </w:rPr>
        <w:t xml:space="preserve"> </w:t>
      </w:r>
      <w:r w:rsidR="00913523">
        <w:rPr>
          <w:b/>
          <w:sz w:val="28"/>
          <w:szCs w:val="28"/>
          <w:lang w:val="nl-NL"/>
        </w:rPr>
        <w:t>thực hiện</w:t>
      </w:r>
      <w:r w:rsidRPr="00F80E99">
        <w:rPr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shd w:val="clear" w:color="auto" w:fill="FFFFFF"/>
          <w:lang w:val="nl-NL"/>
        </w:rPr>
        <w:t xml:space="preserve">một số nội dung </w:t>
      </w:r>
      <w:r w:rsidR="0044434C">
        <w:rPr>
          <w:b/>
          <w:sz w:val="28"/>
          <w:szCs w:val="28"/>
          <w:shd w:val="clear" w:color="auto" w:fill="FFFFFF"/>
          <w:lang w:val="nl-NL"/>
        </w:rPr>
        <w:t xml:space="preserve">chi </w:t>
      </w:r>
      <w:r>
        <w:rPr>
          <w:b/>
          <w:sz w:val="28"/>
          <w:szCs w:val="28"/>
          <w:shd w:val="clear" w:color="auto" w:fill="FFFFFF"/>
          <w:lang w:val="nl-NL"/>
        </w:rPr>
        <w:t>trong dự toán ngân sách năm 2024</w:t>
      </w:r>
    </w:p>
    <w:p w14:paraId="63DA0A2F" w14:textId="7D899704" w:rsidR="003970B9" w:rsidRPr="00577E25" w:rsidRDefault="008F02B2" w:rsidP="003970B9">
      <w:pPr>
        <w:jc w:val="center"/>
        <w:rPr>
          <w:sz w:val="22"/>
          <w:szCs w:val="28"/>
          <w:lang w:val="nl-NL"/>
        </w:rPr>
      </w:pPr>
      <w:r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3054B5" wp14:editId="0402E14A">
                <wp:simplePos x="0" y="0"/>
                <wp:positionH relativeFrom="column">
                  <wp:posOffset>2400300</wp:posOffset>
                </wp:positionH>
                <wp:positionV relativeFrom="paragraph">
                  <wp:posOffset>60325</wp:posOffset>
                </wp:positionV>
                <wp:extent cx="1143000" cy="0"/>
                <wp:effectExtent l="13335" t="10795" r="5715" b="8255"/>
                <wp:wrapNone/>
                <wp:docPr id="120515726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71342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4.75pt" to="279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"/>
            </w:pict>
          </mc:Fallback>
        </mc:AlternateContent>
      </w:r>
    </w:p>
    <w:p w14:paraId="3EC58A23" w14:textId="77777777" w:rsidR="003970B9" w:rsidRPr="00577E25" w:rsidRDefault="003970B9" w:rsidP="003970B9">
      <w:pPr>
        <w:spacing w:before="120"/>
        <w:jc w:val="center"/>
        <w:rPr>
          <w:b/>
          <w:sz w:val="28"/>
          <w:szCs w:val="28"/>
          <w:lang w:val="nl-NL"/>
        </w:rPr>
      </w:pPr>
      <w:r w:rsidRPr="00577E25">
        <w:rPr>
          <w:b/>
          <w:sz w:val="28"/>
          <w:szCs w:val="28"/>
          <w:lang w:val="nl-NL"/>
        </w:rPr>
        <w:t xml:space="preserve">HỘI ĐỒNG NHÂN DÂN TỈNH </w:t>
      </w:r>
      <w:r>
        <w:rPr>
          <w:b/>
          <w:sz w:val="28"/>
          <w:szCs w:val="28"/>
          <w:lang w:val="nl-NL"/>
        </w:rPr>
        <w:t>QUẢNG BÌNH</w:t>
      </w:r>
    </w:p>
    <w:p w14:paraId="3B512B1F" w14:textId="77777777" w:rsidR="003970B9" w:rsidRPr="00577E25" w:rsidRDefault="003970B9" w:rsidP="003970B9">
      <w:pPr>
        <w:jc w:val="center"/>
        <w:rPr>
          <w:sz w:val="28"/>
          <w:szCs w:val="28"/>
          <w:lang w:val="nl-NL"/>
        </w:rPr>
      </w:pPr>
      <w:r w:rsidRPr="00577E25">
        <w:rPr>
          <w:b/>
          <w:sz w:val="28"/>
          <w:szCs w:val="28"/>
          <w:lang w:val="nl-NL"/>
        </w:rPr>
        <w:t>KHÓA X</w:t>
      </w:r>
      <w:r>
        <w:rPr>
          <w:b/>
          <w:sz w:val="28"/>
          <w:szCs w:val="28"/>
          <w:lang w:val="nl-NL"/>
        </w:rPr>
        <w:t>V</w:t>
      </w:r>
      <w:r w:rsidRPr="00577E25">
        <w:rPr>
          <w:b/>
          <w:sz w:val="28"/>
          <w:szCs w:val="28"/>
          <w:lang w:val="nl-NL"/>
        </w:rPr>
        <w:t>I</w:t>
      </w:r>
      <w:r>
        <w:rPr>
          <w:b/>
          <w:sz w:val="28"/>
          <w:szCs w:val="28"/>
          <w:lang w:val="nl-NL"/>
        </w:rPr>
        <w:t xml:space="preserve">II, </w:t>
      </w:r>
      <w:r w:rsidRPr="00577E25">
        <w:rPr>
          <w:b/>
          <w:sz w:val="28"/>
          <w:szCs w:val="28"/>
          <w:lang w:val="nl-NL"/>
        </w:rPr>
        <w:t xml:space="preserve">KỲ HỌP THỨ </w:t>
      </w:r>
      <w:r w:rsidR="00794AC4">
        <w:rPr>
          <w:b/>
          <w:sz w:val="28"/>
          <w:szCs w:val="28"/>
          <w:lang w:val="nl-NL"/>
        </w:rPr>
        <w:t>15</w:t>
      </w:r>
      <w:r w:rsidRPr="00577E25">
        <w:rPr>
          <w:b/>
          <w:sz w:val="28"/>
          <w:szCs w:val="28"/>
          <w:lang w:val="nl-NL"/>
        </w:rPr>
        <w:t xml:space="preserve">      </w:t>
      </w:r>
    </w:p>
    <w:p w14:paraId="33F005E6" w14:textId="77777777" w:rsidR="003970B9" w:rsidRDefault="003970B9" w:rsidP="003970B9">
      <w:pPr>
        <w:spacing w:line="264" w:lineRule="auto"/>
        <w:ind w:firstLine="709"/>
        <w:jc w:val="both"/>
        <w:rPr>
          <w:i/>
          <w:sz w:val="28"/>
          <w:lang w:val="nl-NL"/>
        </w:rPr>
      </w:pPr>
      <w:r>
        <w:rPr>
          <w:i/>
          <w:sz w:val="28"/>
          <w:lang w:val="nl-NL"/>
        </w:rPr>
        <w:t xml:space="preserve">  </w:t>
      </w:r>
    </w:p>
    <w:p w14:paraId="1A1F26E4" w14:textId="77777777" w:rsidR="003970B9" w:rsidRPr="005279F1" w:rsidRDefault="003970B9" w:rsidP="003970B9">
      <w:pPr>
        <w:spacing w:before="60"/>
        <w:ind w:firstLine="709"/>
        <w:jc w:val="both"/>
        <w:rPr>
          <w:b/>
          <w:i/>
          <w:sz w:val="28"/>
          <w:szCs w:val="28"/>
          <w:lang w:val="nl-NL"/>
        </w:rPr>
      </w:pPr>
      <w:r w:rsidRPr="005279F1">
        <w:rPr>
          <w:i/>
          <w:sz w:val="28"/>
          <w:szCs w:val="28"/>
          <w:lang w:val="nl-NL"/>
        </w:rPr>
        <w:t xml:space="preserve">Căn cứ Luật Tổ chức chính quyền địa phương ngày 19 tháng 6 năm 2015; </w:t>
      </w:r>
      <w:r w:rsidRPr="00A8175A">
        <w:rPr>
          <w:i/>
          <w:iCs/>
          <w:color w:val="000000"/>
          <w:sz w:val="28"/>
          <w:szCs w:val="28"/>
          <w:lang w:val="nl-NL"/>
        </w:rPr>
        <w:t>Luật sửa đổi, bổ sung một số điều của Luật Tổ chức Chính phủ và Luật Tổ chức chính quyền địa phương ngày 22 tháng 11 năm 2019;</w:t>
      </w:r>
    </w:p>
    <w:p w14:paraId="3823C69B" w14:textId="77777777" w:rsidR="003970B9" w:rsidRDefault="003970B9" w:rsidP="003970B9">
      <w:pPr>
        <w:spacing w:before="60"/>
        <w:ind w:firstLine="709"/>
        <w:jc w:val="both"/>
        <w:rPr>
          <w:i/>
          <w:sz w:val="28"/>
          <w:lang w:val="nl-NL"/>
        </w:rPr>
      </w:pPr>
      <w:r w:rsidRPr="002D0985">
        <w:rPr>
          <w:i/>
          <w:sz w:val="28"/>
          <w:lang w:val="nl-NL"/>
        </w:rPr>
        <w:t>Căn cứ Luật Ngân sách nhà nước ngà</w:t>
      </w:r>
      <w:r>
        <w:rPr>
          <w:i/>
          <w:sz w:val="28"/>
          <w:lang w:val="nl-NL"/>
        </w:rPr>
        <w:t xml:space="preserve">y 25 tháng 6 năm </w:t>
      </w:r>
      <w:r w:rsidRPr="002D0985">
        <w:rPr>
          <w:i/>
          <w:sz w:val="28"/>
          <w:lang w:val="nl-NL"/>
        </w:rPr>
        <w:t>2015;</w:t>
      </w:r>
    </w:p>
    <w:p w14:paraId="4F86F09D" w14:textId="77777777" w:rsidR="003970B9" w:rsidRPr="00CC761D" w:rsidRDefault="003970B9" w:rsidP="003970B9">
      <w:pPr>
        <w:spacing w:before="60"/>
        <w:ind w:firstLine="709"/>
        <w:jc w:val="both"/>
        <w:rPr>
          <w:i/>
          <w:sz w:val="28"/>
          <w:szCs w:val="28"/>
          <w:lang w:val="nl-NL"/>
        </w:rPr>
      </w:pPr>
      <w:r w:rsidRPr="003456E2">
        <w:rPr>
          <w:i/>
          <w:sz w:val="28"/>
          <w:szCs w:val="28"/>
          <w:lang w:val="nl-NL"/>
        </w:rPr>
        <w:t xml:space="preserve">Căn cứ Nghị định </w:t>
      </w:r>
      <w:r>
        <w:rPr>
          <w:i/>
          <w:sz w:val="28"/>
          <w:szCs w:val="28"/>
          <w:lang w:val="nl-NL"/>
        </w:rPr>
        <w:t xml:space="preserve">số 163/2016/NĐ-CP ngày 21 tháng 12 năm </w:t>
      </w:r>
      <w:r w:rsidRPr="003456E2">
        <w:rPr>
          <w:i/>
          <w:sz w:val="28"/>
          <w:szCs w:val="28"/>
          <w:lang w:val="nl-NL"/>
        </w:rPr>
        <w:t xml:space="preserve">2016 của </w:t>
      </w:r>
      <w:r w:rsidRPr="00CC761D">
        <w:rPr>
          <w:i/>
          <w:sz w:val="28"/>
          <w:szCs w:val="28"/>
          <w:lang w:val="nl-NL"/>
        </w:rPr>
        <w:t>Chính phủ quy định chi tiết thi hành một số điều của Luật Ngân sách Nhà nước;</w:t>
      </w:r>
    </w:p>
    <w:p w14:paraId="06C99BBE" w14:textId="77777777" w:rsidR="003970B9" w:rsidRPr="00A8175A" w:rsidRDefault="003970B9" w:rsidP="003970B9">
      <w:pPr>
        <w:spacing w:before="60"/>
        <w:ind w:firstLine="709"/>
        <w:jc w:val="both"/>
        <w:rPr>
          <w:i/>
          <w:sz w:val="28"/>
          <w:szCs w:val="28"/>
          <w:lang w:val="nl-NL"/>
        </w:rPr>
      </w:pPr>
      <w:r w:rsidRPr="00A8175A">
        <w:rPr>
          <w:i/>
          <w:sz w:val="28"/>
          <w:szCs w:val="28"/>
          <w:lang w:val="nl-NL"/>
        </w:rPr>
        <w:t xml:space="preserve">Căn cứ </w:t>
      </w:r>
      <w:r w:rsidRPr="0065117C">
        <w:rPr>
          <w:i/>
          <w:sz w:val="28"/>
          <w:szCs w:val="28"/>
          <w:lang w:val="nl-NL"/>
        </w:rPr>
        <w:t>Thông tư số</w:t>
      </w:r>
      <w:r>
        <w:rPr>
          <w:i/>
          <w:sz w:val="28"/>
          <w:szCs w:val="28"/>
          <w:lang w:val="nl-NL"/>
        </w:rPr>
        <w:t xml:space="preserve"> 76/2023/TT-BTC ngày 29 tháng 12 năm </w:t>
      </w:r>
      <w:r w:rsidRPr="0065117C">
        <w:rPr>
          <w:i/>
          <w:sz w:val="28"/>
          <w:szCs w:val="28"/>
          <w:lang w:val="nl-NL"/>
        </w:rPr>
        <w:t xml:space="preserve">2023 của Bộ Tài chính </w:t>
      </w:r>
      <w:r>
        <w:rPr>
          <w:i/>
          <w:sz w:val="28"/>
          <w:szCs w:val="28"/>
          <w:lang w:val="nl-NL"/>
        </w:rPr>
        <w:t>q</w:t>
      </w:r>
      <w:r w:rsidRPr="0065117C">
        <w:rPr>
          <w:i/>
          <w:sz w:val="28"/>
          <w:szCs w:val="28"/>
          <w:lang w:val="nl-NL"/>
        </w:rPr>
        <w:t xml:space="preserve">uy định </w:t>
      </w:r>
      <w:r>
        <w:rPr>
          <w:i/>
          <w:sz w:val="28"/>
          <w:szCs w:val="28"/>
          <w:lang w:val="nl-NL"/>
        </w:rPr>
        <w:t>v</w:t>
      </w:r>
      <w:r w:rsidRPr="0065117C">
        <w:rPr>
          <w:i/>
          <w:sz w:val="28"/>
          <w:szCs w:val="28"/>
          <w:lang w:val="nl-NL"/>
        </w:rPr>
        <w:t>ề việc tổ chức thực hiện dự toán ngân sách nhà nước năm 2024</w:t>
      </w:r>
      <w:r>
        <w:rPr>
          <w:i/>
          <w:sz w:val="28"/>
          <w:szCs w:val="28"/>
          <w:lang w:val="nl-NL"/>
        </w:rPr>
        <w:t>;</w:t>
      </w:r>
    </w:p>
    <w:p w14:paraId="7F68804B" w14:textId="77777777" w:rsidR="003970B9" w:rsidRPr="00A8175A" w:rsidRDefault="003970B9" w:rsidP="003970B9">
      <w:pPr>
        <w:spacing w:before="60"/>
        <w:ind w:firstLine="709"/>
        <w:jc w:val="both"/>
        <w:rPr>
          <w:i/>
          <w:sz w:val="28"/>
          <w:szCs w:val="28"/>
          <w:lang w:val="nl-NL"/>
        </w:rPr>
      </w:pPr>
      <w:r w:rsidRPr="00A8175A">
        <w:rPr>
          <w:i/>
          <w:sz w:val="28"/>
          <w:szCs w:val="28"/>
          <w:lang w:val="nl-NL"/>
        </w:rPr>
        <w:t xml:space="preserve">Căn cứ Nghị quyết số </w:t>
      </w:r>
      <w:r>
        <w:rPr>
          <w:i/>
          <w:sz w:val="28"/>
          <w:szCs w:val="28"/>
          <w:lang w:val="nl-NL"/>
        </w:rPr>
        <w:t>148</w:t>
      </w:r>
      <w:r w:rsidRPr="00A8175A">
        <w:rPr>
          <w:i/>
          <w:sz w:val="28"/>
          <w:szCs w:val="28"/>
          <w:lang w:val="nl-NL"/>
        </w:rPr>
        <w:t xml:space="preserve">/NQ-HĐND ngày 08 tháng 12 năm 2023 của Hội đồng nhân dân tỉnh về </w:t>
      </w:r>
      <w:r>
        <w:rPr>
          <w:i/>
          <w:sz w:val="28"/>
          <w:szCs w:val="28"/>
          <w:lang w:val="nl-NL"/>
        </w:rPr>
        <w:t xml:space="preserve">dự toán thu ngân sách nhà nước trên địa bàn, chi ngân sách địa phương và phương án </w:t>
      </w:r>
      <w:r w:rsidRPr="00A8175A">
        <w:rPr>
          <w:i/>
          <w:sz w:val="28"/>
          <w:szCs w:val="28"/>
          <w:lang w:val="nl-NL"/>
        </w:rPr>
        <w:t xml:space="preserve">phân bổ ngân sách </w:t>
      </w:r>
      <w:r>
        <w:rPr>
          <w:i/>
          <w:sz w:val="28"/>
          <w:szCs w:val="28"/>
          <w:lang w:val="nl-NL"/>
        </w:rPr>
        <w:t>địa phương</w:t>
      </w:r>
      <w:r w:rsidRPr="00A8175A">
        <w:rPr>
          <w:i/>
          <w:sz w:val="28"/>
          <w:szCs w:val="28"/>
          <w:lang w:val="nl-NL"/>
        </w:rPr>
        <w:t xml:space="preserve"> năm 2024;</w:t>
      </w:r>
    </w:p>
    <w:p w14:paraId="670EA6E5" w14:textId="77777777" w:rsidR="003970B9" w:rsidRPr="003F3038" w:rsidRDefault="00A53B4E" w:rsidP="003970B9">
      <w:pPr>
        <w:spacing w:before="60"/>
        <w:ind w:firstLine="709"/>
        <w:jc w:val="both"/>
        <w:rPr>
          <w:i/>
          <w:sz w:val="28"/>
          <w:szCs w:val="28"/>
          <w:lang w:val="nl-NL"/>
        </w:rPr>
      </w:pPr>
      <w:r>
        <w:rPr>
          <w:i/>
          <w:color w:val="FF0000"/>
          <w:sz w:val="28"/>
          <w:szCs w:val="28"/>
          <w:lang w:val="nl-NL"/>
        </w:rPr>
        <w:t>Xét Tờ trình số: 475</w:t>
      </w:r>
      <w:r w:rsidR="003970B9" w:rsidRPr="00A8175A">
        <w:rPr>
          <w:i/>
          <w:color w:val="FF0000"/>
          <w:sz w:val="28"/>
          <w:szCs w:val="28"/>
          <w:lang w:val="nl-NL"/>
        </w:rPr>
        <w:t xml:space="preserve">/TTr-UBND ngày </w:t>
      </w:r>
      <w:r>
        <w:rPr>
          <w:i/>
          <w:color w:val="FF0000"/>
          <w:sz w:val="28"/>
          <w:szCs w:val="28"/>
          <w:lang w:val="nl-NL"/>
        </w:rPr>
        <w:t>19</w:t>
      </w:r>
      <w:r w:rsidR="003970B9" w:rsidRPr="00A8175A">
        <w:rPr>
          <w:i/>
          <w:color w:val="FF0000"/>
          <w:sz w:val="28"/>
          <w:szCs w:val="28"/>
          <w:lang w:val="nl-NL"/>
        </w:rPr>
        <w:t xml:space="preserve"> tháng 0</w:t>
      </w:r>
      <w:r w:rsidR="003970B9">
        <w:rPr>
          <w:i/>
          <w:color w:val="FF0000"/>
          <w:sz w:val="28"/>
          <w:szCs w:val="28"/>
          <w:lang w:val="nl-NL"/>
        </w:rPr>
        <w:t>3</w:t>
      </w:r>
      <w:r w:rsidR="003970B9" w:rsidRPr="00A8175A">
        <w:rPr>
          <w:i/>
          <w:color w:val="FF0000"/>
          <w:sz w:val="28"/>
          <w:szCs w:val="28"/>
          <w:lang w:val="nl-NL"/>
        </w:rPr>
        <w:t xml:space="preserve"> năm 2024 của Ủy ban nhân dân tỉnh về đề nghị ban hành Nghị quyết về giao nhiệm vụ cho </w:t>
      </w:r>
      <w:r w:rsidR="003970B9" w:rsidRPr="00A8175A">
        <w:rPr>
          <w:i/>
          <w:color w:val="FF0000"/>
          <w:spacing w:val="-4"/>
          <w:sz w:val="28"/>
          <w:szCs w:val="28"/>
          <w:lang w:val="nl-NL"/>
        </w:rPr>
        <w:t>Ủy ban nhân dân tỉnh</w:t>
      </w:r>
      <w:r w:rsidR="003970B9" w:rsidRPr="00A8175A">
        <w:rPr>
          <w:i/>
          <w:color w:val="FF0000"/>
          <w:sz w:val="28"/>
          <w:szCs w:val="28"/>
          <w:lang w:val="nl-NL"/>
        </w:rPr>
        <w:t xml:space="preserve"> </w:t>
      </w:r>
      <w:r w:rsidR="009541B6">
        <w:rPr>
          <w:i/>
          <w:color w:val="FF0000"/>
          <w:sz w:val="28"/>
          <w:szCs w:val="28"/>
          <w:lang w:val="nl-NL"/>
        </w:rPr>
        <w:t>quyết định</w:t>
      </w:r>
      <w:r w:rsidR="003970B9" w:rsidRPr="00A8175A">
        <w:rPr>
          <w:i/>
          <w:color w:val="FF0000"/>
          <w:sz w:val="28"/>
          <w:szCs w:val="28"/>
          <w:lang w:val="nl-NL"/>
        </w:rPr>
        <w:t xml:space="preserve"> </w:t>
      </w:r>
      <w:r w:rsidR="003970B9">
        <w:rPr>
          <w:i/>
          <w:color w:val="FF0000"/>
          <w:sz w:val="28"/>
          <w:szCs w:val="28"/>
          <w:shd w:val="clear" w:color="auto" w:fill="FFFFFF"/>
          <w:lang w:val="nl-NL"/>
        </w:rPr>
        <w:t>một số nội dung</w:t>
      </w:r>
      <w:r w:rsidR="003970B9" w:rsidRPr="00294526">
        <w:rPr>
          <w:i/>
          <w:color w:val="FF0000"/>
          <w:sz w:val="28"/>
          <w:szCs w:val="28"/>
          <w:shd w:val="clear" w:color="auto" w:fill="FFFFFF"/>
          <w:lang w:val="nl-NL"/>
        </w:rPr>
        <w:t xml:space="preserve"> </w:t>
      </w:r>
      <w:r w:rsidR="003970B9">
        <w:rPr>
          <w:i/>
          <w:color w:val="FF0000"/>
          <w:sz w:val="28"/>
          <w:szCs w:val="28"/>
          <w:shd w:val="clear" w:color="auto" w:fill="FFFFFF"/>
          <w:lang w:val="nl-NL"/>
        </w:rPr>
        <w:t>chi trong dự toán ngân sách năm 2024</w:t>
      </w:r>
      <w:r w:rsidR="003970B9" w:rsidRPr="003F3038">
        <w:rPr>
          <w:i/>
          <w:sz w:val="28"/>
          <w:szCs w:val="28"/>
          <w:lang w:val="nl-NL"/>
        </w:rPr>
        <w:t>; Báo cáo thẩm tra của Ban kinh tế – ngân sách Hội đồng nhân dân tỉnh và ý kiến thảo luận của đại biểu Hội đồng nhân dân tại kỳ họp.</w:t>
      </w:r>
    </w:p>
    <w:p w14:paraId="38257D87" w14:textId="77777777" w:rsidR="003970B9" w:rsidRPr="001B25D9" w:rsidRDefault="003970B9" w:rsidP="003970B9">
      <w:pPr>
        <w:spacing w:before="120" w:line="264" w:lineRule="auto"/>
        <w:jc w:val="center"/>
        <w:rPr>
          <w:b/>
          <w:sz w:val="14"/>
          <w:szCs w:val="28"/>
          <w:lang w:val="nl-NL"/>
        </w:rPr>
      </w:pPr>
    </w:p>
    <w:p w14:paraId="114D71D2" w14:textId="77777777" w:rsidR="003970B9" w:rsidRPr="00577E25" w:rsidRDefault="003970B9" w:rsidP="003970B9">
      <w:pPr>
        <w:spacing w:before="120" w:line="264" w:lineRule="auto"/>
        <w:jc w:val="center"/>
        <w:rPr>
          <w:b/>
          <w:sz w:val="28"/>
          <w:szCs w:val="28"/>
          <w:lang w:val="nl-NL"/>
        </w:rPr>
      </w:pPr>
      <w:r w:rsidRPr="00577E25">
        <w:rPr>
          <w:b/>
          <w:sz w:val="28"/>
          <w:szCs w:val="28"/>
          <w:lang w:val="nl-NL"/>
        </w:rPr>
        <w:t>QUYẾT NGHỊ:</w:t>
      </w:r>
    </w:p>
    <w:p w14:paraId="63144D98" w14:textId="77777777" w:rsidR="003970B9" w:rsidRPr="001B25D9" w:rsidRDefault="003970B9" w:rsidP="003970B9">
      <w:pPr>
        <w:spacing w:before="120" w:line="264" w:lineRule="auto"/>
        <w:jc w:val="center"/>
        <w:rPr>
          <w:b/>
          <w:sz w:val="14"/>
          <w:szCs w:val="28"/>
          <w:lang w:val="nl-NL"/>
        </w:rPr>
      </w:pPr>
    </w:p>
    <w:p w14:paraId="1CF1A4ED" w14:textId="222A5B64" w:rsidR="00246F9F" w:rsidRPr="00E95C72" w:rsidRDefault="003970B9" w:rsidP="003970B9">
      <w:pPr>
        <w:spacing w:before="120"/>
        <w:ind w:firstLine="709"/>
        <w:jc w:val="both"/>
        <w:rPr>
          <w:bCs/>
          <w:sz w:val="28"/>
          <w:szCs w:val="28"/>
          <w:lang w:val="nl-NL"/>
        </w:rPr>
      </w:pPr>
      <w:r w:rsidRPr="000F5107">
        <w:rPr>
          <w:b/>
          <w:bCs/>
          <w:sz w:val="28"/>
          <w:szCs w:val="28"/>
          <w:lang w:val="vi-VN"/>
        </w:rPr>
        <w:t>Điều 1</w:t>
      </w:r>
      <w:r w:rsidRPr="00A8175A">
        <w:rPr>
          <w:b/>
          <w:bCs/>
          <w:sz w:val="28"/>
          <w:szCs w:val="28"/>
          <w:lang w:val="nl-NL"/>
        </w:rPr>
        <w:t>.</w:t>
      </w:r>
      <w:r w:rsidRPr="0065117C">
        <w:rPr>
          <w:rStyle w:val="apple-converted-space"/>
          <w:sz w:val="28"/>
          <w:szCs w:val="28"/>
          <w:lang w:val="vi-VN"/>
        </w:rPr>
        <w:t> </w:t>
      </w:r>
      <w:r w:rsidRPr="0065117C">
        <w:rPr>
          <w:sz w:val="28"/>
          <w:szCs w:val="28"/>
          <w:lang w:val="nl-NL"/>
        </w:rPr>
        <w:t xml:space="preserve">Giao nhiệm vụ cho </w:t>
      </w:r>
      <w:r w:rsidRPr="0065117C">
        <w:rPr>
          <w:spacing w:val="-4"/>
          <w:sz w:val="28"/>
          <w:szCs w:val="28"/>
          <w:lang w:val="nl-NL"/>
        </w:rPr>
        <w:t>Ủy ban nhân dân tỉnh</w:t>
      </w:r>
      <w:r w:rsidRPr="0065117C">
        <w:rPr>
          <w:sz w:val="28"/>
          <w:szCs w:val="28"/>
          <w:lang w:val="nl-NL"/>
        </w:rPr>
        <w:t xml:space="preserve"> </w:t>
      </w:r>
      <w:r w:rsidR="00913523">
        <w:rPr>
          <w:sz w:val="28"/>
          <w:szCs w:val="28"/>
          <w:lang w:val="nl-NL"/>
        </w:rPr>
        <w:t xml:space="preserve">thực hiện một số nội dung  trong dự toán chi ngân sách năm 2024: </w:t>
      </w:r>
      <w:r w:rsidRPr="00A8175A">
        <w:rPr>
          <w:sz w:val="28"/>
          <w:szCs w:val="28"/>
          <w:shd w:val="clear" w:color="auto" w:fill="FFFFFF"/>
          <w:lang w:val="nl-NL"/>
        </w:rPr>
        <w:t xml:space="preserve">giao bổ sung dự toán </w:t>
      </w:r>
      <w:r w:rsidR="00246F9F">
        <w:rPr>
          <w:sz w:val="28"/>
          <w:szCs w:val="28"/>
          <w:shd w:val="clear" w:color="auto" w:fill="FFFFFF"/>
          <w:lang w:val="nl-NL"/>
        </w:rPr>
        <w:t xml:space="preserve">năm 2024 </w:t>
      </w:r>
      <w:r w:rsidRPr="00A8175A">
        <w:rPr>
          <w:sz w:val="28"/>
          <w:szCs w:val="28"/>
          <w:shd w:val="clear" w:color="auto" w:fill="FFFFFF"/>
          <w:lang w:val="nl-NL"/>
        </w:rPr>
        <w:t xml:space="preserve">cho </w:t>
      </w:r>
      <w:r w:rsidR="00E95C72" w:rsidRPr="00E95C72">
        <w:rPr>
          <w:sz w:val="28"/>
          <w:szCs w:val="28"/>
          <w:shd w:val="clear" w:color="auto" w:fill="FFFFFF"/>
          <w:lang w:val="nl-NL"/>
        </w:rPr>
        <w:t>các đơn vị dự toán cấp I</w:t>
      </w:r>
      <w:r w:rsidR="00B91504">
        <w:rPr>
          <w:sz w:val="28"/>
          <w:szCs w:val="28"/>
          <w:shd w:val="clear" w:color="auto" w:fill="FFFFFF"/>
          <w:lang w:val="nl-NL"/>
        </w:rPr>
        <w:t xml:space="preserve"> </w:t>
      </w:r>
      <w:r w:rsidR="00B91504" w:rsidRPr="0065117C">
        <w:rPr>
          <w:sz w:val="28"/>
          <w:szCs w:val="28"/>
          <w:lang w:val="nl-NL"/>
        </w:rPr>
        <w:t xml:space="preserve">đối với </w:t>
      </w:r>
      <w:r w:rsidR="00B91504" w:rsidRPr="00A8175A">
        <w:rPr>
          <w:sz w:val="28"/>
          <w:szCs w:val="28"/>
          <w:lang w:val="nl-NL"/>
        </w:rPr>
        <w:t xml:space="preserve">các nhiệm vụ </w:t>
      </w:r>
      <w:r w:rsidR="00B91504" w:rsidRPr="00A8175A">
        <w:rPr>
          <w:sz w:val="28"/>
          <w:szCs w:val="28"/>
          <w:shd w:val="clear" w:color="auto" w:fill="FFFFFF"/>
          <w:lang w:val="nl-NL"/>
        </w:rPr>
        <w:t xml:space="preserve">chưa xác định được rõ đơn vị thực hiện trong dự toán đầu năm và các nội dung </w:t>
      </w:r>
      <w:r w:rsidR="00B91504" w:rsidRPr="00A8175A">
        <w:rPr>
          <w:sz w:val="28"/>
          <w:szCs w:val="28"/>
          <w:lang w:val="nl-NL"/>
        </w:rPr>
        <w:t>dự kiến phát sinh nhưng chưa có chủ trương</w:t>
      </w:r>
      <w:r w:rsidR="00B91504">
        <w:rPr>
          <w:sz w:val="28"/>
          <w:szCs w:val="28"/>
          <w:lang w:val="nl-NL"/>
        </w:rPr>
        <w:t xml:space="preserve"> </w:t>
      </w:r>
      <w:r w:rsidR="00B91DEC" w:rsidRPr="00B91DEC">
        <w:rPr>
          <w:sz w:val="28"/>
          <w:szCs w:val="28"/>
          <w:shd w:val="clear" w:color="auto" w:fill="FFFFFF"/>
          <w:lang w:val="nl-NL"/>
        </w:rPr>
        <w:t xml:space="preserve">của cấp có thẩm quyền </w:t>
      </w:r>
      <w:r w:rsidR="00B91504">
        <w:rPr>
          <w:sz w:val="28"/>
          <w:szCs w:val="28"/>
          <w:shd w:val="clear" w:color="auto" w:fill="FFFFFF"/>
          <w:lang w:val="nl-NL"/>
        </w:rPr>
        <w:t xml:space="preserve">cho phép thực hiện </w:t>
      </w:r>
      <w:r w:rsidR="00B91DEC" w:rsidRPr="00B91DEC">
        <w:rPr>
          <w:sz w:val="28"/>
          <w:szCs w:val="28"/>
          <w:shd w:val="clear" w:color="auto" w:fill="FFFFFF"/>
          <w:lang w:val="nl-NL"/>
        </w:rPr>
        <w:t>thuộc dự toán ngân sách năm 2024</w:t>
      </w:r>
      <w:r w:rsidR="00B91DEC">
        <w:rPr>
          <w:sz w:val="28"/>
          <w:szCs w:val="28"/>
          <w:shd w:val="clear" w:color="auto" w:fill="FFFFFF"/>
          <w:lang w:val="nl-NL"/>
        </w:rPr>
        <w:t xml:space="preserve"> (</w:t>
      </w:r>
      <w:r w:rsidR="00EE5630">
        <w:rPr>
          <w:sz w:val="28"/>
          <w:szCs w:val="28"/>
          <w:lang w:val="nl-NL"/>
        </w:rPr>
        <w:t>Có</w:t>
      </w:r>
      <w:r w:rsidR="00E95C72">
        <w:rPr>
          <w:sz w:val="28"/>
          <w:szCs w:val="28"/>
          <w:lang w:val="nl-NL"/>
        </w:rPr>
        <w:t xml:space="preserve"> </w:t>
      </w:r>
      <w:r w:rsidR="00E95C72" w:rsidRPr="00E95C72">
        <w:rPr>
          <w:sz w:val="28"/>
          <w:szCs w:val="28"/>
          <w:lang w:val="nl-NL"/>
        </w:rPr>
        <w:t xml:space="preserve">Phụ lục </w:t>
      </w:r>
      <w:r w:rsidR="00EE5630">
        <w:rPr>
          <w:sz w:val="28"/>
          <w:szCs w:val="28"/>
          <w:lang w:val="nl-NL"/>
        </w:rPr>
        <w:t xml:space="preserve">chi tiết </w:t>
      </w:r>
      <w:r w:rsidR="00E95C72" w:rsidRPr="00E95C72">
        <w:rPr>
          <w:sz w:val="28"/>
          <w:szCs w:val="28"/>
          <w:lang w:val="nl-NL"/>
        </w:rPr>
        <w:t>kèm theo</w:t>
      </w:r>
      <w:r w:rsidR="00EE5630">
        <w:rPr>
          <w:sz w:val="28"/>
          <w:szCs w:val="28"/>
          <w:lang w:val="nl-NL"/>
        </w:rPr>
        <w:t>)</w:t>
      </w:r>
      <w:r w:rsidR="00E95C72" w:rsidRPr="00E95C72">
        <w:rPr>
          <w:sz w:val="28"/>
          <w:szCs w:val="28"/>
          <w:lang w:val="nl-NL"/>
        </w:rPr>
        <w:t>.</w:t>
      </w:r>
    </w:p>
    <w:p w14:paraId="7D50D05E" w14:textId="77777777" w:rsidR="00246F9F" w:rsidRPr="00246F9F" w:rsidRDefault="003970B9" w:rsidP="00246F9F">
      <w:pPr>
        <w:spacing w:before="120"/>
        <w:ind w:firstLine="709"/>
        <w:jc w:val="both"/>
        <w:rPr>
          <w:sz w:val="28"/>
          <w:szCs w:val="28"/>
          <w:lang w:val="pt-BR"/>
        </w:rPr>
      </w:pPr>
      <w:r w:rsidRPr="00A8175A">
        <w:rPr>
          <w:b/>
          <w:bCs/>
          <w:sz w:val="28"/>
          <w:szCs w:val="28"/>
          <w:lang w:val="nl-NL"/>
        </w:rPr>
        <w:tab/>
        <w:t>Điều</w:t>
      </w:r>
      <w:r w:rsidRPr="00A8175A">
        <w:rPr>
          <w:rStyle w:val="apple-converted-space"/>
          <w:b/>
          <w:bCs/>
          <w:sz w:val="28"/>
          <w:szCs w:val="28"/>
          <w:lang w:val="nl-NL"/>
        </w:rPr>
        <w:t> </w:t>
      </w:r>
      <w:r w:rsidRPr="00A8175A">
        <w:rPr>
          <w:b/>
          <w:bCs/>
          <w:sz w:val="28"/>
          <w:szCs w:val="28"/>
          <w:lang w:val="nl-NL"/>
        </w:rPr>
        <w:t>2.</w:t>
      </w:r>
      <w:r>
        <w:rPr>
          <w:sz w:val="28"/>
          <w:szCs w:val="28"/>
          <w:lang w:val="nl-NL"/>
        </w:rPr>
        <w:t xml:space="preserve"> </w:t>
      </w:r>
      <w:r w:rsidR="00246F9F" w:rsidRPr="00246F9F">
        <w:rPr>
          <w:sz w:val="28"/>
          <w:szCs w:val="28"/>
          <w:lang w:val="pt-BR"/>
        </w:rPr>
        <w:t>Hội đồng nhân dân tỉnh giao Ủy ban nhân dân tỉnh triển khai thực hiện Nghị quyết này</w:t>
      </w:r>
      <w:r w:rsidR="009541B6">
        <w:rPr>
          <w:sz w:val="28"/>
          <w:szCs w:val="28"/>
          <w:lang w:val="pt-BR"/>
        </w:rPr>
        <w:t xml:space="preserve"> và báo cáo Hội đồng nhân dân tỉnh tại kỳ họp gần nhất</w:t>
      </w:r>
      <w:r w:rsidR="00246F9F" w:rsidRPr="00246F9F">
        <w:rPr>
          <w:sz w:val="28"/>
          <w:szCs w:val="28"/>
          <w:lang w:val="pt-BR"/>
        </w:rPr>
        <w:t xml:space="preserve">; giao Thường trực Hội đồng nhân dân, các Ban của Hội đồng nhân dân tỉnh, các Tổ đại </w:t>
      </w:r>
      <w:r w:rsidR="00246F9F" w:rsidRPr="00246F9F">
        <w:rPr>
          <w:sz w:val="28"/>
          <w:szCs w:val="28"/>
          <w:lang w:val="pt-BR"/>
        </w:rPr>
        <w:lastRenderedPageBreak/>
        <w:t>biểu và đại biểu Hội đồng nhân dân tỉnh</w:t>
      </w:r>
      <w:r w:rsidR="009541B6">
        <w:rPr>
          <w:sz w:val="28"/>
          <w:szCs w:val="28"/>
          <w:lang w:val="pt-BR"/>
        </w:rPr>
        <w:t xml:space="preserve"> </w:t>
      </w:r>
      <w:r w:rsidR="00246F9F" w:rsidRPr="00246F9F">
        <w:rPr>
          <w:sz w:val="28"/>
          <w:szCs w:val="28"/>
          <w:lang w:val="pt-BR"/>
        </w:rPr>
        <w:t xml:space="preserve">trong phạm vi nhiệm vụ, quyền hạn của mình kiểm tra, giám sát việc triển khai thực hiện Nghị quyết này. </w:t>
      </w:r>
    </w:p>
    <w:p w14:paraId="20568FCD" w14:textId="77777777" w:rsidR="003970B9" w:rsidRPr="00246F9F" w:rsidRDefault="003970B9" w:rsidP="00246F9F">
      <w:pPr>
        <w:spacing w:before="120"/>
        <w:ind w:firstLine="709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Điều 3</w:t>
      </w:r>
      <w:r w:rsidRPr="00577E25">
        <w:rPr>
          <w:b/>
          <w:sz w:val="28"/>
          <w:szCs w:val="28"/>
          <w:lang w:val="nl-NL"/>
        </w:rPr>
        <w:t xml:space="preserve">. </w:t>
      </w:r>
      <w:r w:rsidR="00246F9F" w:rsidRPr="008414E7">
        <w:rPr>
          <w:color w:val="000000"/>
          <w:sz w:val="28"/>
          <w:szCs w:val="28"/>
        </w:rPr>
        <w:t>Nghị quyết này đã được Hội đồng nhân dân tỉnh Quảng Bình khóa XVII</w:t>
      </w:r>
      <w:r w:rsidR="00246F9F">
        <w:rPr>
          <w:color w:val="000000"/>
          <w:sz w:val="28"/>
          <w:szCs w:val="28"/>
        </w:rPr>
        <w:t>I</w:t>
      </w:r>
      <w:r w:rsidR="00246F9F" w:rsidRPr="008414E7">
        <w:rPr>
          <w:color w:val="000000"/>
          <w:sz w:val="28"/>
          <w:szCs w:val="28"/>
        </w:rPr>
        <w:t xml:space="preserve">, Kỳ họp thứ </w:t>
      </w:r>
      <w:r w:rsidR="00246F9F">
        <w:rPr>
          <w:color w:val="000000"/>
          <w:sz w:val="28"/>
          <w:szCs w:val="28"/>
        </w:rPr>
        <w:t>15</w:t>
      </w:r>
      <w:r w:rsidR="00246F9F" w:rsidRPr="008414E7">
        <w:rPr>
          <w:color w:val="000000"/>
          <w:sz w:val="28"/>
          <w:szCs w:val="28"/>
        </w:rPr>
        <w:t xml:space="preserve"> thông qua ngày </w:t>
      </w:r>
      <w:r w:rsidR="00246F9F">
        <w:rPr>
          <w:color w:val="000000"/>
          <w:sz w:val="28"/>
          <w:szCs w:val="28"/>
        </w:rPr>
        <w:t>29</w:t>
      </w:r>
      <w:r w:rsidR="00246F9F" w:rsidRPr="008414E7">
        <w:rPr>
          <w:color w:val="000000"/>
          <w:sz w:val="28"/>
          <w:szCs w:val="28"/>
        </w:rPr>
        <w:t xml:space="preserve"> tháng </w:t>
      </w:r>
      <w:r w:rsidR="00246F9F">
        <w:rPr>
          <w:color w:val="000000"/>
          <w:sz w:val="28"/>
          <w:szCs w:val="28"/>
        </w:rPr>
        <w:t>03</w:t>
      </w:r>
      <w:r w:rsidR="00246F9F" w:rsidRPr="008414E7">
        <w:rPr>
          <w:color w:val="000000"/>
          <w:sz w:val="28"/>
          <w:szCs w:val="28"/>
        </w:rPr>
        <w:t xml:space="preserve"> năm 20</w:t>
      </w:r>
      <w:r w:rsidR="00246F9F">
        <w:rPr>
          <w:color w:val="000000"/>
          <w:sz w:val="28"/>
          <w:szCs w:val="28"/>
        </w:rPr>
        <w:t>24</w:t>
      </w:r>
      <w:r w:rsidR="00246F9F" w:rsidRPr="008414E7">
        <w:rPr>
          <w:color w:val="000000"/>
          <w:sz w:val="28"/>
          <w:szCs w:val="28"/>
        </w:rPr>
        <w:t xml:space="preserve"> và có hiệu lực kể từ ngày ký ban hành</w:t>
      </w:r>
      <w:r w:rsidRPr="00DC25B0">
        <w:rPr>
          <w:sz w:val="28"/>
          <w:szCs w:val="28"/>
          <w:lang w:val="vi-VN"/>
        </w:rPr>
        <w:t>./.</w:t>
      </w:r>
    </w:p>
    <w:p w14:paraId="33D76372" w14:textId="77777777" w:rsidR="003970B9" w:rsidRPr="00A8175A" w:rsidRDefault="003970B9" w:rsidP="003970B9">
      <w:pPr>
        <w:spacing w:before="120"/>
        <w:ind w:firstLine="709"/>
        <w:jc w:val="both"/>
        <w:rPr>
          <w:sz w:val="16"/>
          <w:szCs w:val="16"/>
          <w:lang w:val="nl-NL"/>
        </w:rPr>
      </w:pPr>
    </w:p>
    <w:tbl>
      <w:tblPr>
        <w:tblW w:w="9382" w:type="dxa"/>
        <w:tblInd w:w="-94" w:type="dxa"/>
        <w:tblLook w:val="01E0" w:firstRow="1" w:lastRow="1" w:firstColumn="1" w:lastColumn="1" w:noHBand="0" w:noVBand="0"/>
      </w:tblPr>
      <w:tblGrid>
        <w:gridCol w:w="202"/>
        <w:gridCol w:w="5040"/>
        <w:gridCol w:w="720"/>
        <w:gridCol w:w="3240"/>
        <w:gridCol w:w="180"/>
      </w:tblGrid>
      <w:tr w:rsidR="003970B9" w:rsidRPr="00C51B10" w14:paraId="6ABC3B71" w14:textId="77777777" w:rsidTr="00EB26B8">
        <w:trPr>
          <w:gridAfter w:val="1"/>
          <w:wAfter w:w="180" w:type="dxa"/>
          <w:trHeight w:val="3852"/>
        </w:trPr>
        <w:tc>
          <w:tcPr>
            <w:tcW w:w="5242" w:type="dxa"/>
            <w:gridSpan w:val="2"/>
          </w:tcPr>
          <w:p w14:paraId="690EDA30" w14:textId="77777777" w:rsidR="003970B9" w:rsidRPr="00DD4AED" w:rsidRDefault="003970B9" w:rsidP="00EB26B8">
            <w:pPr>
              <w:pStyle w:val="ThutlThnVnban"/>
              <w:spacing w:before="0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pt-BR"/>
              </w:rPr>
              <w:t xml:space="preserve">  </w:t>
            </w:r>
            <w:r w:rsidRPr="00DD4AE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pt-BR"/>
              </w:rPr>
              <w:t xml:space="preserve">Nơi nhận:   </w:t>
            </w:r>
          </w:p>
          <w:p w14:paraId="79D5521A" w14:textId="77777777" w:rsidR="003970B9" w:rsidRPr="00087291" w:rsidRDefault="003970B9" w:rsidP="00EB26B8">
            <w:pPr>
              <w:pStyle w:val="ThutlThnVnban"/>
              <w:spacing w:before="0"/>
              <w:ind w:firstLine="0"/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2"/>
                <w:lang w:val="pt-BR"/>
              </w:rPr>
              <w:t>- Ủy ban thường vụ Quốc hội;</w:t>
            </w:r>
          </w:p>
          <w:p w14:paraId="07BBBA84" w14:textId="77777777" w:rsidR="003970B9" w:rsidRDefault="003970B9" w:rsidP="00EB26B8">
            <w:pPr>
              <w:pStyle w:val="ThutlThnVnban"/>
              <w:spacing w:before="0"/>
              <w:ind w:firstLine="0"/>
              <w:rPr>
                <w:rFonts w:ascii="Times New Roman" w:hAnsi="Times New Roman"/>
                <w:color w:val="000000"/>
                <w:sz w:val="22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2"/>
                <w:lang w:val="pt-BR"/>
              </w:rPr>
              <w:t>- Chính phủ;</w:t>
            </w:r>
          </w:p>
          <w:p w14:paraId="47EF1239" w14:textId="77777777" w:rsidR="003970B9" w:rsidRDefault="003970B9" w:rsidP="00EB26B8">
            <w:pPr>
              <w:pStyle w:val="ThutlThnVnban"/>
              <w:spacing w:before="0"/>
              <w:ind w:firstLine="0"/>
              <w:rPr>
                <w:rFonts w:ascii="Times New Roman" w:hAnsi="Times New Roman"/>
                <w:color w:val="000000"/>
                <w:sz w:val="22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2"/>
                <w:lang w:val="pt-BR"/>
              </w:rPr>
              <w:t>- Văn phòng: Quốc hội, Chủ tịch nước, Chính phủ;</w:t>
            </w:r>
          </w:p>
          <w:p w14:paraId="399AFE5B" w14:textId="77777777" w:rsidR="003970B9" w:rsidRDefault="003970B9" w:rsidP="00EB26B8">
            <w:pPr>
              <w:pStyle w:val="ThutlThnVnban"/>
              <w:spacing w:before="0"/>
              <w:ind w:firstLine="0"/>
              <w:rPr>
                <w:rFonts w:ascii="Times New Roman" w:hAnsi="Times New Roman"/>
                <w:color w:val="000000"/>
                <w:lang w:val="pt-BR"/>
              </w:rPr>
            </w:pPr>
            <w:r w:rsidRPr="00C51B10">
              <w:rPr>
                <w:rFonts w:ascii="Times New Roman" w:hAnsi="Times New Roman"/>
                <w:color w:val="000000"/>
                <w:sz w:val="22"/>
                <w:lang w:val="pt-BR"/>
              </w:rPr>
              <w:t>- Bộ</w:t>
            </w:r>
            <w:r>
              <w:rPr>
                <w:rFonts w:ascii="Times New Roman" w:hAnsi="Times New Roman"/>
                <w:color w:val="000000"/>
                <w:sz w:val="22"/>
                <w:lang w:val="pt-BR"/>
              </w:rPr>
              <w:t xml:space="preserve"> T</w:t>
            </w:r>
            <w:r w:rsidRPr="00C51B10">
              <w:rPr>
                <w:rFonts w:ascii="Times New Roman" w:hAnsi="Times New Roman"/>
                <w:color w:val="000000"/>
                <w:sz w:val="22"/>
                <w:lang w:val="pt-BR"/>
              </w:rPr>
              <w:t>ài chính;</w:t>
            </w:r>
          </w:p>
          <w:p w14:paraId="0A1CC73F" w14:textId="77777777" w:rsidR="003970B9" w:rsidRPr="00087291" w:rsidRDefault="003970B9" w:rsidP="00EB26B8">
            <w:pPr>
              <w:pStyle w:val="ThutlThnVnban"/>
              <w:spacing w:before="0"/>
              <w:ind w:firstLine="0"/>
              <w:rPr>
                <w:rFonts w:ascii="Times New Roman" w:hAnsi="Times New Roman"/>
                <w:color w:val="000000"/>
                <w:lang w:val="pt-BR"/>
              </w:rPr>
            </w:pPr>
            <w:r w:rsidRPr="00C51B10">
              <w:rPr>
                <w:rFonts w:ascii="Times New Roman" w:hAnsi="Times New Roman"/>
                <w:color w:val="000000"/>
                <w:sz w:val="22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Ban </w:t>
            </w:r>
            <w:r w:rsidRPr="00C51B10">
              <w:rPr>
                <w:rFonts w:ascii="Times New Roman" w:hAnsi="Times New Roman"/>
                <w:color w:val="000000"/>
                <w:sz w:val="22"/>
              </w:rPr>
              <w:t>Thường vụ Tỉnh uỷ;</w:t>
            </w:r>
          </w:p>
          <w:p w14:paraId="0D147BBB" w14:textId="77777777" w:rsidR="003970B9" w:rsidRPr="00C51B10" w:rsidRDefault="003970B9" w:rsidP="00EB26B8">
            <w:pPr>
              <w:pStyle w:val="ThutlThnVnban"/>
              <w:spacing w:before="0"/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C51B10">
              <w:rPr>
                <w:rFonts w:ascii="Times New Roman" w:hAnsi="Times New Roman"/>
                <w:color w:val="000000"/>
                <w:sz w:val="22"/>
              </w:rPr>
              <w:t>- Thường trực HĐND, UBND, UBMTTQVN tỉnh;</w:t>
            </w:r>
          </w:p>
          <w:p w14:paraId="65DB5F1E" w14:textId="77777777" w:rsidR="003970B9" w:rsidRDefault="003970B9" w:rsidP="00EB26B8">
            <w:pPr>
              <w:pStyle w:val="ThutlThnVnban"/>
              <w:spacing w:before="0"/>
              <w:ind w:firstLine="0"/>
              <w:rPr>
                <w:rFonts w:ascii="Times New Roman" w:hAnsi="Times New Roman"/>
                <w:color w:val="000000"/>
                <w:sz w:val="22"/>
                <w:lang w:val="pt-BR"/>
              </w:rPr>
            </w:pPr>
            <w:r w:rsidRPr="00C51B10">
              <w:rPr>
                <w:rFonts w:ascii="Times New Roman" w:hAnsi="Times New Roman"/>
                <w:color w:val="000000"/>
                <w:sz w:val="22"/>
                <w:lang w:val="pt-BR"/>
              </w:rPr>
              <w:t>- Đoàn Đại biểu Quốc hội tỉnh;</w:t>
            </w:r>
            <w:r w:rsidRPr="00C51B10">
              <w:rPr>
                <w:rFonts w:ascii="Times New Roman" w:hAnsi="Times New Roman"/>
                <w:color w:val="000000"/>
                <w:sz w:val="22"/>
                <w:lang w:val="pt-BR"/>
              </w:rPr>
              <w:tab/>
            </w:r>
            <w:r w:rsidRPr="00C51B10">
              <w:rPr>
                <w:rFonts w:ascii="Times New Roman" w:hAnsi="Times New Roman"/>
                <w:color w:val="000000"/>
                <w:sz w:val="22"/>
                <w:lang w:val="pt-BR"/>
              </w:rPr>
              <w:tab/>
              <w:t xml:space="preserve">    </w:t>
            </w:r>
          </w:p>
          <w:p w14:paraId="2BDCE5DB" w14:textId="77777777" w:rsidR="003970B9" w:rsidRPr="00C51B10" w:rsidRDefault="003970B9" w:rsidP="00EB26B8">
            <w:pPr>
              <w:pStyle w:val="ThutlThnVnban"/>
              <w:spacing w:before="0"/>
              <w:ind w:firstLine="0"/>
              <w:rPr>
                <w:rFonts w:ascii="Times New Roman" w:hAnsi="Times New Roman"/>
                <w:color w:val="000000"/>
                <w:sz w:val="22"/>
                <w:lang w:val="pt-BR"/>
              </w:rPr>
            </w:pPr>
            <w:r w:rsidRPr="00C51B10">
              <w:rPr>
                <w:rFonts w:ascii="Times New Roman" w:hAnsi="Times New Roman"/>
                <w:color w:val="000000"/>
                <w:sz w:val="22"/>
                <w:lang w:val="pt-BR"/>
              </w:rPr>
              <w:t>- Các cơ quan ban ngành, đoàn thể cấp tỉnh;</w:t>
            </w:r>
          </w:p>
          <w:p w14:paraId="546AC1DF" w14:textId="77777777" w:rsidR="003970B9" w:rsidRPr="00C51B10" w:rsidRDefault="003970B9" w:rsidP="00EB26B8">
            <w:pPr>
              <w:pStyle w:val="ThutlThnVnban"/>
              <w:spacing w:before="0"/>
              <w:ind w:firstLine="0"/>
              <w:rPr>
                <w:rFonts w:ascii="Times New Roman" w:hAnsi="Times New Roman"/>
                <w:color w:val="000000"/>
                <w:sz w:val="22"/>
                <w:lang w:val="pt-BR"/>
              </w:rPr>
            </w:pPr>
            <w:r w:rsidRPr="00C51B10">
              <w:rPr>
                <w:rFonts w:ascii="Times New Roman" w:hAnsi="Times New Roman"/>
                <w:color w:val="000000"/>
                <w:sz w:val="22"/>
                <w:lang w:val="pt-BR"/>
              </w:rPr>
              <w:t>- Các Ban</w:t>
            </w:r>
            <w:r>
              <w:rPr>
                <w:rFonts w:ascii="Times New Roman" w:hAnsi="Times New Roman"/>
                <w:color w:val="000000"/>
                <w:sz w:val="22"/>
                <w:lang w:val="pt-BR"/>
              </w:rPr>
              <w:t>, các tổ đại biểu</w:t>
            </w:r>
            <w:r w:rsidRPr="00C51B10">
              <w:rPr>
                <w:rFonts w:ascii="Times New Roman" w:hAnsi="Times New Roman"/>
                <w:color w:val="000000"/>
                <w:sz w:val="22"/>
                <w:lang w:val="pt-BR"/>
              </w:rPr>
              <w:t xml:space="preserve"> và các đại </w:t>
            </w:r>
            <w:r>
              <w:rPr>
                <w:rFonts w:ascii="Times New Roman" w:hAnsi="Times New Roman"/>
                <w:color w:val="000000"/>
                <w:sz w:val="22"/>
                <w:lang w:val="pt-BR"/>
              </w:rPr>
              <w:t xml:space="preserve">biểu </w:t>
            </w:r>
            <w:r w:rsidRPr="00C51B10">
              <w:rPr>
                <w:rFonts w:ascii="Times New Roman" w:hAnsi="Times New Roman"/>
                <w:color w:val="000000"/>
                <w:sz w:val="22"/>
                <w:lang w:val="pt-BR"/>
              </w:rPr>
              <w:t xml:space="preserve">HĐND tỉnh;    </w:t>
            </w:r>
          </w:p>
          <w:p w14:paraId="1E9C7483" w14:textId="77777777" w:rsidR="003970B9" w:rsidRPr="00C51B10" w:rsidRDefault="003970B9" w:rsidP="00EB26B8">
            <w:pPr>
              <w:pStyle w:val="ThutlThnVnban"/>
              <w:spacing w:before="0"/>
              <w:ind w:firstLine="0"/>
              <w:rPr>
                <w:rFonts w:ascii="Times New Roman" w:hAnsi="Times New Roman"/>
                <w:color w:val="000000"/>
                <w:sz w:val="22"/>
                <w:lang w:val="pt-BR"/>
              </w:rPr>
            </w:pPr>
            <w:r w:rsidRPr="00C51B10">
              <w:rPr>
                <w:rFonts w:ascii="Times New Roman" w:hAnsi="Times New Roman"/>
                <w:color w:val="000000"/>
                <w:sz w:val="22"/>
                <w:lang w:val="pt-BR"/>
              </w:rPr>
              <w:t>- TT HĐND, UBND các huyện, thị xã, thành phố;</w:t>
            </w:r>
          </w:p>
          <w:p w14:paraId="732E79AA" w14:textId="77777777" w:rsidR="003970B9" w:rsidRPr="00C51B10" w:rsidRDefault="003970B9" w:rsidP="00EB26B8">
            <w:pPr>
              <w:pStyle w:val="ThutlThnVnban"/>
              <w:spacing w:before="0"/>
              <w:ind w:firstLine="0"/>
              <w:rPr>
                <w:rFonts w:ascii="Times New Roman" w:hAnsi="Times New Roman"/>
                <w:color w:val="000000"/>
                <w:sz w:val="22"/>
                <w:lang w:val="pt-BR"/>
              </w:rPr>
            </w:pPr>
            <w:r w:rsidRPr="00C51B10">
              <w:rPr>
                <w:rFonts w:ascii="Times New Roman" w:hAnsi="Times New Roman"/>
                <w:color w:val="000000"/>
                <w:sz w:val="22"/>
                <w:lang w:val="pt-BR"/>
              </w:rPr>
              <w:t>- Báo Quảng Bình, Đài PTTH Quảng Bình;</w:t>
            </w:r>
          </w:p>
          <w:p w14:paraId="58FE51D0" w14:textId="77777777" w:rsidR="003970B9" w:rsidRPr="00C51B10" w:rsidRDefault="003970B9" w:rsidP="00EB26B8">
            <w:pPr>
              <w:pStyle w:val="ThutlThnVnban"/>
              <w:spacing w:before="0"/>
              <w:ind w:firstLine="0"/>
              <w:rPr>
                <w:rFonts w:ascii="Times New Roman" w:hAnsi="Times New Roman"/>
                <w:color w:val="000000"/>
                <w:sz w:val="22"/>
                <w:lang w:val="pt-BR"/>
              </w:rPr>
            </w:pPr>
            <w:r w:rsidRPr="00C51B10">
              <w:rPr>
                <w:rFonts w:ascii="Times New Roman" w:hAnsi="Times New Roman"/>
                <w:color w:val="000000"/>
                <w:sz w:val="22"/>
                <w:lang w:val="pt-BR"/>
              </w:rPr>
              <w:t xml:space="preserve">- Trung tâm </w:t>
            </w:r>
            <w:r>
              <w:rPr>
                <w:rFonts w:ascii="Times New Roman" w:hAnsi="Times New Roman"/>
                <w:color w:val="000000"/>
                <w:sz w:val="22"/>
                <w:lang w:val="pt-BR"/>
              </w:rPr>
              <w:t>T</w:t>
            </w:r>
            <w:r w:rsidRPr="00C51B10">
              <w:rPr>
                <w:rFonts w:ascii="Times New Roman" w:hAnsi="Times New Roman"/>
                <w:color w:val="000000"/>
                <w:sz w:val="22"/>
                <w:lang w:val="pt-BR"/>
              </w:rPr>
              <w:t>in h</w:t>
            </w:r>
            <w:r>
              <w:rPr>
                <w:rFonts w:ascii="Times New Roman" w:hAnsi="Times New Roman"/>
                <w:color w:val="000000"/>
                <w:sz w:val="22"/>
                <w:lang w:val="pt-BR"/>
              </w:rPr>
              <w:t>ọ</w:t>
            </w:r>
            <w:r w:rsidRPr="00C51B10">
              <w:rPr>
                <w:rFonts w:ascii="Times New Roman" w:hAnsi="Times New Roman"/>
                <w:color w:val="000000"/>
                <w:sz w:val="22"/>
                <w:lang w:val="pt-BR"/>
              </w:rPr>
              <w:t>c</w:t>
            </w:r>
            <w:r>
              <w:rPr>
                <w:rFonts w:ascii="Times New Roman" w:hAnsi="Times New Roman"/>
                <w:color w:val="000000"/>
                <w:sz w:val="22"/>
                <w:lang w:val="pt-BR"/>
              </w:rPr>
              <w:t xml:space="preserve"> </w:t>
            </w:r>
            <w:r w:rsidRPr="00C51B10">
              <w:rPr>
                <w:rFonts w:ascii="Times New Roman" w:hAnsi="Times New Roman"/>
                <w:color w:val="000000"/>
                <w:sz w:val="22"/>
                <w:lang w:val="pt-BR"/>
              </w:rPr>
              <w:t xml:space="preserve">- Công báo tỉnh; </w:t>
            </w:r>
          </w:p>
          <w:p w14:paraId="2F95777F" w14:textId="77777777" w:rsidR="003970B9" w:rsidRPr="00C51B10" w:rsidRDefault="003970B9" w:rsidP="00EB26B8">
            <w:pPr>
              <w:pStyle w:val="ThutlThnVnban"/>
              <w:spacing w:before="0"/>
              <w:ind w:firstLine="0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 w:rsidRPr="00C51B10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- Lưu: VT.</w:t>
            </w:r>
          </w:p>
        </w:tc>
        <w:tc>
          <w:tcPr>
            <w:tcW w:w="3960" w:type="dxa"/>
            <w:gridSpan w:val="2"/>
          </w:tcPr>
          <w:p w14:paraId="1416224C" w14:textId="77777777" w:rsidR="003970B9" w:rsidRPr="00C51B10" w:rsidRDefault="003970B9" w:rsidP="00EB26B8">
            <w:pPr>
              <w:ind w:firstLine="720"/>
              <w:jc w:val="center"/>
              <w:rPr>
                <w:b/>
                <w:bCs/>
                <w:color w:val="000000"/>
                <w:lang w:val="en-GB"/>
              </w:rPr>
            </w:pPr>
          </w:p>
          <w:p w14:paraId="302E8B50" w14:textId="77777777" w:rsidR="003970B9" w:rsidRPr="00505C44" w:rsidRDefault="003970B9" w:rsidP="00EB26B8">
            <w:pPr>
              <w:ind w:firstLine="720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     </w:t>
            </w:r>
            <w:r w:rsidRPr="00505C44">
              <w:rPr>
                <w:b/>
                <w:bCs/>
                <w:color w:val="000000"/>
                <w:sz w:val="28"/>
                <w:szCs w:val="28"/>
                <w:lang w:val="en-GB"/>
              </w:rPr>
              <w:t>CHỦ TỊCH</w:t>
            </w:r>
          </w:p>
          <w:p w14:paraId="04A33D67" w14:textId="77777777" w:rsidR="003970B9" w:rsidRPr="00505C44" w:rsidRDefault="003970B9" w:rsidP="00EB26B8">
            <w:pPr>
              <w:ind w:firstLine="720"/>
              <w:jc w:val="center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</w:p>
          <w:p w14:paraId="05775AE2" w14:textId="77777777" w:rsidR="003970B9" w:rsidRPr="00505C44" w:rsidRDefault="003970B9" w:rsidP="00EB26B8">
            <w:pPr>
              <w:ind w:firstLine="720"/>
              <w:jc w:val="center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</w:p>
          <w:p w14:paraId="4EE647FF" w14:textId="77777777" w:rsidR="003970B9" w:rsidRPr="00505C44" w:rsidRDefault="003970B9" w:rsidP="00EB26B8">
            <w:pPr>
              <w:ind w:firstLine="720"/>
              <w:jc w:val="center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</w:p>
          <w:p w14:paraId="7364EECE" w14:textId="77777777" w:rsidR="003970B9" w:rsidRPr="00505C44" w:rsidRDefault="003970B9" w:rsidP="00EB26B8">
            <w:pPr>
              <w:ind w:firstLine="720"/>
              <w:jc w:val="center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</w:p>
          <w:p w14:paraId="022A47A1" w14:textId="77777777" w:rsidR="003970B9" w:rsidRPr="00505C44" w:rsidRDefault="003970B9" w:rsidP="00EB26B8">
            <w:pPr>
              <w:ind w:firstLine="720"/>
              <w:jc w:val="center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</w:p>
          <w:p w14:paraId="2B0AA975" w14:textId="77777777" w:rsidR="003970B9" w:rsidRDefault="003970B9" w:rsidP="00EB26B8">
            <w:pPr>
              <w:ind w:firstLine="720"/>
              <w:jc w:val="center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 w:rsidRPr="00505C44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</w:p>
          <w:p w14:paraId="5313A94C" w14:textId="77777777" w:rsidR="003970B9" w:rsidRPr="00505C44" w:rsidRDefault="003970B9" w:rsidP="00EB26B8">
            <w:pPr>
              <w:ind w:firstLine="720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  <w:r w:rsidRPr="00505C44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</w:p>
          <w:p w14:paraId="3452B781" w14:textId="77777777" w:rsidR="003970B9" w:rsidRPr="00505C44" w:rsidRDefault="003970B9" w:rsidP="00EB26B8">
            <w:pPr>
              <w:ind w:firstLine="720"/>
              <w:jc w:val="center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</w:p>
          <w:p w14:paraId="6456A31B" w14:textId="77777777" w:rsidR="003970B9" w:rsidRPr="00C51B10" w:rsidRDefault="003970B9" w:rsidP="00EB26B8">
            <w:pPr>
              <w:ind w:firstLine="720"/>
              <w:jc w:val="center"/>
              <w:rPr>
                <w:color w:val="000000"/>
                <w:lang w:val="en-GB"/>
              </w:rPr>
            </w:pPr>
          </w:p>
        </w:tc>
      </w:tr>
      <w:tr w:rsidR="003970B9" w:rsidRPr="00577E25" w14:paraId="12923E2F" w14:textId="77777777" w:rsidTr="00EB26B8">
        <w:trPr>
          <w:gridBefore w:val="1"/>
          <w:wBefore w:w="202" w:type="dxa"/>
        </w:trPr>
        <w:tc>
          <w:tcPr>
            <w:tcW w:w="5760" w:type="dxa"/>
            <w:gridSpan w:val="2"/>
          </w:tcPr>
          <w:p w14:paraId="524148D3" w14:textId="77777777" w:rsidR="003970B9" w:rsidRPr="00577E25" w:rsidRDefault="003970B9" w:rsidP="00EB26B8">
            <w:pPr>
              <w:rPr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3420" w:type="dxa"/>
            <w:gridSpan w:val="2"/>
          </w:tcPr>
          <w:p w14:paraId="2D939A46" w14:textId="77777777" w:rsidR="003970B9" w:rsidRPr="00657C67" w:rsidRDefault="003970B9" w:rsidP="00EB26B8">
            <w:pPr>
              <w:spacing w:after="120"/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F6840E2" w14:textId="77777777" w:rsidR="003970B9" w:rsidRPr="00A8175A" w:rsidRDefault="003970B9" w:rsidP="003970B9">
      <w:pPr>
        <w:spacing w:before="160" w:line="340" w:lineRule="exact"/>
        <w:jc w:val="both"/>
        <w:rPr>
          <w:lang w:val="vi-VN"/>
        </w:rPr>
      </w:pPr>
    </w:p>
    <w:p w14:paraId="2D8DCD3C" w14:textId="77777777" w:rsidR="003970B9" w:rsidRDefault="003970B9" w:rsidP="003970B9"/>
    <w:p w14:paraId="340733F0" w14:textId="77777777" w:rsidR="00246F9F" w:rsidRDefault="00246F9F">
      <w:pPr>
        <w:spacing w:after="160" w:line="259" w:lineRule="auto"/>
      </w:pPr>
      <w:r>
        <w:br w:type="page"/>
      </w:r>
    </w:p>
    <w:tbl>
      <w:tblPr>
        <w:tblW w:w="9220" w:type="dxa"/>
        <w:tblInd w:w="98" w:type="dxa"/>
        <w:tblLook w:val="04A0" w:firstRow="1" w:lastRow="0" w:firstColumn="1" w:lastColumn="0" w:noHBand="0" w:noVBand="1"/>
      </w:tblPr>
      <w:tblGrid>
        <w:gridCol w:w="700"/>
        <w:gridCol w:w="5380"/>
        <w:gridCol w:w="1180"/>
        <w:gridCol w:w="1960"/>
      </w:tblGrid>
      <w:tr w:rsidR="00713931" w:rsidRPr="009541B6" w14:paraId="3C7E2920" w14:textId="77777777" w:rsidTr="007E4A19">
        <w:trPr>
          <w:trHeight w:val="70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0606C" w14:textId="77777777" w:rsidR="00713931" w:rsidRPr="00C04A13" w:rsidRDefault="00713931" w:rsidP="007E4A1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04A13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PHỤ LỤC CÁC NGUỒN KINH PHÍ GIAO UBND TỈNH THỰC HIỆN</w:t>
            </w:r>
          </w:p>
          <w:p w14:paraId="735FC7BA" w14:textId="77777777" w:rsidR="00C04A13" w:rsidRPr="00C04A13" w:rsidRDefault="00C04A13" w:rsidP="00C04A1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04A13">
              <w:rPr>
                <w:bCs/>
                <w:i/>
                <w:color w:val="000000" w:themeColor="text1"/>
                <w:sz w:val="24"/>
                <w:szCs w:val="24"/>
              </w:rPr>
              <w:t xml:space="preserve">(Kèm theo Nghị quyết số   </w:t>
            </w:r>
            <w:r>
              <w:rPr>
                <w:bCs/>
                <w:i/>
                <w:color w:val="000000" w:themeColor="text1"/>
                <w:sz w:val="24"/>
                <w:szCs w:val="24"/>
              </w:rPr>
              <w:t xml:space="preserve">    </w:t>
            </w:r>
            <w:r w:rsidRPr="00C04A13">
              <w:rPr>
                <w:bCs/>
                <w:i/>
                <w:color w:val="000000" w:themeColor="text1"/>
                <w:sz w:val="24"/>
                <w:szCs w:val="24"/>
              </w:rPr>
              <w:t xml:space="preserve"> /NQ-HDND ngày       /03/2024)</w:t>
            </w:r>
          </w:p>
        </w:tc>
      </w:tr>
      <w:tr w:rsidR="00713931" w:rsidRPr="009541B6" w14:paraId="03C4B26F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8285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169C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46E6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ĐVT: triệu đồng</w:t>
            </w:r>
          </w:p>
        </w:tc>
      </w:tr>
      <w:tr w:rsidR="00713931" w:rsidRPr="009541B6" w14:paraId="259A1AB2" w14:textId="77777777" w:rsidTr="007E4A19">
        <w:trPr>
          <w:trHeight w:val="6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0DBD" w14:textId="77777777" w:rsidR="00713931" w:rsidRPr="009541B6" w:rsidRDefault="00713931" w:rsidP="007E4A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STT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D517" w14:textId="77777777" w:rsidR="00713931" w:rsidRPr="009541B6" w:rsidRDefault="00713931" w:rsidP="007E4A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Nội dung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AD7E" w14:textId="77777777" w:rsidR="00713931" w:rsidRPr="009541B6" w:rsidRDefault="00713931" w:rsidP="007E4A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Dự toán 2024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A851" w14:textId="77777777" w:rsidR="00713931" w:rsidRPr="00382331" w:rsidRDefault="00382331" w:rsidP="00382331">
            <w:pPr>
              <w:spacing w:line="256" w:lineRule="auto"/>
              <w:jc w:val="center"/>
              <w:rPr>
                <w:color w:val="000000" w:themeColor="text1"/>
              </w:rPr>
            </w:pPr>
            <w:r w:rsidRPr="00382331">
              <w:rPr>
                <w:color w:val="000000" w:themeColor="text1"/>
              </w:rPr>
              <w:t xml:space="preserve">Trong đó nguồn kinh phí thực hiện chính sách an sinh xã hội; kinh phí thực hiện các NQ do HĐND tỉnh đã ban hành và dự kiến ban hành; các chính sách đã có quy định, định mức </w:t>
            </w:r>
          </w:p>
        </w:tc>
      </w:tr>
      <w:tr w:rsidR="00713931" w:rsidRPr="009541B6" w14:paraId="09E85B93" w14:textId="77777777" w:rsidTr="007E4A19">
        <w:trPr>
          <w:trHeight w:val="15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EEE77" w14:textId="77777777" w:rsidR="00713931" w:rsidRPr="009541B6" w:rsidRDefault="00713931" w:rsidP="007E4A19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F0FDE" w14:textId="77777777" w:rsidR="00713931" w:rsidRPr="009541B6" w:rsidRDefault="00713931" w:rsidP="007E4A19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079D0" w14:textId="77777777" w:rsidR="00713931" w:rsidRPr="009541B6" w:rsidRDefault="00713931" w:rsidP="007E4A19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DE2F3" w14:textId="77777777" w:rsidR="00713931" w:rsidRPr="009541B6" w:rsidRDefault="00713931" w:rsidP="007E4A19">
            <w:pPr>
              <w:rPr>
                <w:color w:val="000000" w:themeColor="text1"/>
              </w:rPr>
            </w:pPr>
          </w:p>
        </w:tc>
      </w:tr>
      <w:tr w:rsidR="00713931" w:rsidRPr="009541B6" w14:paraId="27683BF6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BAF8" w14:textId="77777777" w:rsidR="00713931" w:rsidRPr="009541B6" w:rsidRDefault="00713931" w:rsidP="007E4A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8825" w14:textId="77777777" w:rsidR="00713931" w:rsidRPr="009541B6" w:rsidRDefault="00713931" w:rsidP="007E4A1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TỔNG SỐ CHI THƯỜNG XUYÊN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DB4B" w14:textId="77777777" w:rsidR="00713931" w:rsidRPr="009541B6" w:rsidRDefault="00713931" w:rsidP="007E4A19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1.087.228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9CA4" w14:textId="77777777" w:rsidR="00713931" w:rsidRPr="009541B6" w:rsidRDefault="00713931" w:rsidP="007E4A19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638.093</w:t>
            </w:r>
          </w:p>
        </w:tc>
      </w:tr>
      <w:tr w:rsidR="00713931" w:rsidRPr="009541B6" w14:paraId="1D468CEF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13EC" w14:textId="77777777" w:rsidR="00713931" w:rsidRPr="009541B6" w:rsidRDefault="00713931" w:rsidP="007E4A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307B" w14:textId="77777777" w:rsidR="00713931" w:rsidRPr="009541B6" w:rsidRDefault="00713931" w:rsidP="007E4A1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QUẢN LÝ NHÀ NƯỚC, ĐẢNG, ĐOÀN THỂ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C02A" w14:textId="77777777" w:rsidR="00713931" w:rsidRPr="009541B6" w:rsidRDefault="00713931" w:rsidP="007E4A19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100.000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F12A" w14:textId="77777777" w:rsidR="00713931" w:rsidRPr="009541B6" w:rsidRDefault="00713931" w:rsidP="007E4A19">
            <w:pPr>
              <w:rPr>
                <w:b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713931" w:rsidRPr="009541B6" w14:paraId="0275908F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7AE7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ADBC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Mua xe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D984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20.000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7D16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713931" w:rsidRPr="009541B6" w14:paraId="50C3055E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7013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769A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Đoàn ra, đoàn vào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B981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10.000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4F3F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713931" w:rsidRPr="009541B6" w14:paraId="5B601AA8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CD0D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46C3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Đại hội, ngày lễ, xúc tiến đầu tư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74EA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40.000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1930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713931" w:rsidRPr="009541B6" w14:paraId="4E5A60C0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7F2B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49D2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Chi đột xuất hành chính khác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D5C8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30.000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20FD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713931" w:rsidRPr="009541B6" w14:paraId="73174363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9397" w14:textId="77777777" w:rsidR="00713931" w:rsidRPr="009541B6" w:rsidRDefault="00713931" w:rsidP="007E4A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1300" w14:textId="77777777" w:rsidR="00713931" w:rsidRPr="009541B6" w:rsidRDefault="00713931" w:rsidP="007E4A1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SỰ NGHIỆP GIÁO DỤC - ĐÀO TẠO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A651" w14:textId="77777777" w:rsidR="00713931" w:rsidRPr="009541B6" w:rsidRDefault="00713931" w:rsidP="007E4A19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156.387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378F" w14:textId="77777777" w:rsidR="00713931" w:rsidRPr="009541B6" w:rsidRDefault="00713931" w:rsidP="007E4A19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103.387</w:t>
            </w:r>
          </w:p>
        </w:tc>
      </w:tr>
      <w:tr w:rsidR="00713931" w:rsidRPr="009541B6" w14:paraId="7807D9AB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1005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6EC1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 xml:space="preserve">SN giáo dục khác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9AE8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24.392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AA59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24.392</w:t>
            </w:r>
          </w:p>
        </w:tc>
      </w:tr>
      <w:tr w:rsidR="00713931" w:rsidRPr="009541B6" w14:paraId="2124518A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5DF2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EB40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Kinh phí hợp đồng lao động theo NĐ 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C406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78.995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08D9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78.995</w:t>
            </w:r>
          </w:p>
        </w:tc>
      </w:tr>
      <w:tr w:rsidR="00713931" w:rsidRPr="009541B6" w14:paraId="66AB97AC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D368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0011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Đào tạo lại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6A5D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3.000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31A0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713931" w:rsidRPr="009541B6" w14:paraId="77EFACBA" w14:textId="77777777" w:rsidTr="007E4A1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90E7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CB94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Kinh phí thực hiện chương trình đổi mới sách giáo khoa giáo dục phổ thông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C88D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20.000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B69F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713931" w:rsidRPr="009541B6" w14:paraId="7E973D44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59E6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AFFB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Đề án Nâng cao năng lực dạy và học ngoại ngữ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31CF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10.000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B554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713931" w:rsidRPr="009541B6" w14:paraId="393D58A7" w14:textId="77777777" w:rsidTr="007E4A1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4D2C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4103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Chương trình đào tạo nguồn nhân lực theo Chương trình hành động 04-TU và kế hoạch 463 của UBND tỉnh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FA7C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20.000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648D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713931" w:rsidRPr="009541B6" w14:paraId="62EA06EC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D9EF" w14:textId="77777777" w:rsidR="00713931" w:rsidRPr="009541B6" w:rsidRDefault="00713931" w:rsidP="007E4A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6270" w14:textId="77777777" w:rsidR="00713931" w:rsidRPr="009541B6" w:rsidRDefault="00713931" w:rsidP="007E4A1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SỰ NGHIỆP Y TẾ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60DE" w14:textId="77777777" w:rsidR="00713931" w:rsidRPr="009541B6" w:rsidRDefault="00713931" w:rsidP="007E4A19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24.777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0588" w14:textId="77777777" w:rsidR="00713931" w:rsidRPr="009541B6" w:rsidRDefault="00713931" w:rsidP="007E4A19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13.477</w:t>
            </w:r>
          </w:p>
        </w:tc>
      </w:tr>
      <w:tr w:rsidR="00713931" w:rsidRPr="009541B6" w14:paraId="0E7D00FA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87BE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4F1B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Sự nghiệp y tế khác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726F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10.000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EBEF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713931" w:rsidRPr="009541B6" w14:paraId="75B2D821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1F6E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AA09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Vốn đối ứng các Dự án y tế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E47A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1.300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E18E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713931" w:rsidRPr="009541B6" w14:paraId="4F6C982E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5821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EACB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Kinh phí mua thẻ BHYT các đối tượng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2A70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13.477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E979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13.477</w:t>
            </w:r>
          </w:p>
        </w:tc>
      </w:tr>
      <w:tr w:rsidR="00713931" w:rsidRPr="009541B6" w14:paraId="3BBA93A0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F2A8" w14:textId="77777777" w:rsidR="00713931" w:rsidRPr="009541B6" w:rsidRDefault="00713931" w:rsidP="007E4A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D79E" w14:textId="77777777" w:rsidR="00713931" w:rsidRPr="009541B6" w:rsidRDefault="00713931" w:rsidP="007E4A1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SỰ NGHIỆP VĂN HÓA -THỂ THAO- DU LỊCH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B844" w14:textId="77777777" w:rsidR="00713931" w:rsidRPr="009541B6" w:rsidRDefault="00713931" w:rsidP="007E4A19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15.000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E9CF" w14:textId="77777777" w:rsidR="00713931" w:rsidRPr="009541B6" w:rsidRDefault="00713931" w:rsidP="007E4A19">
            <w:pPr>
              <w:rPr>
                <w:b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713931" w:rsidRPr="009541B6" w14:paraId="2C2850B2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2A67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A3FC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Chương trình Du lịch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CA0C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15.000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FD7C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713931" w:rsidRPr="009541B6" w14:paraId="1830EF24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7D8E" w14:textId="77777777" w:rsidR="00713931" w:rsidRPr="009541B6" w:rsidRDefault="00713931" w:rsidP="007E4A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6F99" w14:textId="77777777" w:rsidR="00713931" w:rsidRPr="009541B6" w:rsidRDefault="00713931" w:rsidP="007E4A1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SỰ NGHIỆP KHOA HỌC VÀ CÔNG NGHỆ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3792" w14:textId="77777777" w:rsidR="00713931" w:rsidRPr="009541B6" w:rsidRDefault="00713931" w:rsidP="007E4A19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12.094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A09A" w14:textId="77777777" w:rsidR="00713931" w:rsidRPr="009541B6" w:rsidRDefault="00713931" w:rsidP="007E4A19">
            <w:pPr>
              <w:rPr>
                <w:b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713931" w:rsidRPr="009541B6" w14:paraId="05226F5B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FE96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9769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Sự nghiệp khoa học công nghệ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6599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12.094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58DF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713931" w:rsidRPr="009541B6" w14:paraId="1CC76123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B1C8" w14:textId="77777777" w:rsidR="00713931" w:rsidRPr="009541B6" w:rsidRDefault="00713931" w:rsidP="007E4A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G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F038" w14:textId="77777777" w:rsidR="00713931" w:rsidRPr="009541B6" w:rsidRDefault="00713931" w:rsidP="007E4A1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SỰ NGHIỆP KINH TẾ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4E6A" w14:textId="77777777" w:rsidR="00713931" w:rsidRPr="009541B6" w:rsidRDefault="00713931" w:rsidP="007E4A19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529.098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0996" w14:textId="77777777" w:rsidR="00713931" w:rsidRPr="009541B6" w:rsidRDefault="00713931" w:rsidP="007E4A19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444.357</w:t>
            </w:r>
          </w:p>
        </w:tc>
      </w:tr>
      <w:tr w:rsidR="00713931" w:rsidRPr="009541B6" w14:paraId="47ED50DE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448C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779D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Chương trình lâm nghiệp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AA30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57.984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B958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57.984</w:t>
            </w:r>
          </w:p>
        </w:tc>
      </w:tr>
      <w:tr w:rsidR="00713931" w:rsidRPr="009541B6" w14:paraId="72A2EEDF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1DB3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600D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Hỗ trợ sửa chữa kết cấu Công trình Thủy lợi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AEA9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10.000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5E5D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713931" w:rsidRPr="009541B6" w14:paraId="3F3518F5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E016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AE98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Vốn đối ứng nước ngoài và đối ứng khác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C7C6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5.000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C681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713931" w:rsidRPr="009541B6" w14:paraId="63411036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3D87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4BAC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 xml:space="preserve">Hỗ trợ doanh nghiệp vừa và nhỏ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C10E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1.300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F913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713931" w:rsidRPr="009541B6" w14:paraId="0D98F707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DE4E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2562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Kinh phí miễn giảm thủy lợi phí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12A4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29.145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0919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29.145</w:t>
            </w:r>
          </w:p>
        </w:tc>
      </w:tr>
      <w:tr w:rsidR="00713931" w:rsidRPr="009541B6" w14:paraId="37144626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6D15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988B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Chương trình bố trí dân cư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E523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7.000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44FC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7.000</w:t>
            </w:r>
          </w:p>
        </w:tc>
      </w:tr>
      <w:tr w:rsidR="00713931" w:rsidRPr="009541B6" w14:paraId="4F4ECDB1" w14:textId="77777777" w:rsidTr="007E4A1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E80A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7F02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Kp thực hiện NQ hỗ trợ cước thuê bao dịch vụ Giám sát hành trình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2C1F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2.936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642D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2.936</w:t>
            </w:r>
          </w:p>
        </w:tc>
      </w:tr>
      <w:tr w:rsidR="00713931" w:rsidRPr="009541B6" w14:paraId="5CEB7E85" w14:textId="77777777" w:rsidTr="007E4A1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D3BF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1510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Kinh phí thực hiện NQ “Quy định khu vực thuộc nội thành của TP, TX, TT, KDC không được phép chăn nuôi, ….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D603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3.000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0AB4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3.000</w:t>
            </w:r>
          </w:p>
        </w:tc>
      </w:tr>
      <w:tr w:rsidR="00713931" w:rsidRPr="009541B6" w14:paraId="08113907" w14:textId="77777777" w:rsidTr="007E4A1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9A11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71A4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 xml:space="preserve">Kp thực hiện NQ duy tu, bảo dưỡng và xử lý cấp bách sự cố đê điều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76E6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10.000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129F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10.000</w:t>
            </w:r>
          </w:p>
        </w:tc>
      </w:tr>
      <w:tr w:rsidR="00713931" w:rsidRPr="009541B6" w14:paraId="3E647DCC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7E2A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C2B7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Kinh phí thực hiện Quyết định 48/QĐ-TTg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9576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334.292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A56F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334.292</w:t>
            </w:r>
          </w:p>
        </w:tc>
      </w:tr>
      <w:tr w:rsidR="00382331" w:rsidRPr="009541B6" w14:paraId="05B9E21F" w14:textId="77777777" w:rsidTr="007E4A19">
        <w:trPr>
          <w:trHeight w:val="6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D938" w14:textId="77777777" w:rsidR="00382331" w:rsidRPr="009541B6" w:rsidRDefault="00382331" w:rsidP="007E4A1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Cs/>
                <w:color w:val="000000" w:themeColor="text1"/>
                <w:sz w:val="22"/>
                <w:szCs w:val="22"/>
              </w:rPr>
              <w:lastRenderedPageBreak/>
              <w:t>STT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1894" w14:textId="77777777" w:rsidR="00382331" w:rsidRPr="009541B6" w:rsidRDefault="00382331" w:rsidP="007E4A1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Cs/>
                <w:color w:val="000000" w:themeColor="text1"/>
                <w:sz w:val="22"/>
                <w:szCs w:val="22"/>
              </w:rPr>
              <w:t>Nội dung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BA6F" w14:textId="77777777" w:rsidR="00382331" w:rsidRPr="009541B6" w:rsidRDefault="00382331" w:rsidP="007E4A1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Cs/>
                <w:color w:val="000000" w:themeColor="text1"/>
                <w:sz w:val="22"/>
                <w:szCs w:val="22"/>
              </w:rPr>
              <w:t>Dự toán 2024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17E7" w14:textId="77777777" w:rsidR="00382331" w:rsidRPr="00382331" w:rsidRDefault="00382331" w:rsidP="00E62A2E">
            <w:pPr>
              <w:spacing w:line="256" w:lineRule="auto"/>
              <w:jc w:val="center"/>
              <w:rPr>
                <w:color w:val="000000" w:themeColor="text1"/>
              </w:rPr>
            </w:pPr>
            <w:r w:rsidRPr="00382331">
              <w:rPr>
                <w:color w:val="000000" w:themeColor="text1"/>
              </w:rPr>
              <w:t xml:space="preserve">Trong đó nguồn kinh phí thực hiện chính sách an sinh xã hội; kinh phí thực hiện các NQ do HĐND tỉnh đã ban hành và dự kiến ban hành; các chính sách đã có quy định, định mức </w:t>
            </w:r>
          </w:p>
        </w:tc>
      </w:tr>
      <w:tr w:rsidR="00713931" w:rsidRPr="009541B6" w14:paraId="1CEA1E6E" w14:textId="77777777" w:rsidTr="007E4A19">
        <w:trPr>
          <w:trHeight w:val="15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473A3" w14:textId="77777777" w:rsidR="00713931" w:rsidRPr="009541B6" w:rsidRDefault="00713931" w:rsidP="007E4A19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50CC7" w14:textId="77777777" w:rsidR="00713931" w:rsidRPr="009541B6" w:rsidRDefault="00713931" w:rsidP="007E4A19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822F6" w14:textId="77777777" w:rsidR="00713931" w:rsidRPr="009541B6" w:rsidRDefault="00713931" w:rsidP="007E4A19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1E3B9" w14:textId="77777777" w:rsidR="00713931" w:rsidRPr="009541B6" w:rsidRDefault="00713931" w:rsidP="007E4A19">
            <w:pPr>
              <w:rPr>
                <w:color w:val="000000" w:themeColor="text1"/>
              </w:rPr>
            </w:pPr>
          </w:p>
        </w:tc>
      </w:tr>
      <w:tr w:rsidR="00713931" w:rsidRPr="009541B6" w14:paraId="4E3728AA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1CDA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CE8F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Kinh phí thực hiện chuyển đổi số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04FD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20.000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2ADC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713931" w:rsidRPr="009541B6" w14:paraId="11D95F6F" w14:textId="77777777" w:rsidTr="007E4A19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ED6E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6F7A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Vốn quy hoạch;cấp giấy chứng nhận quyền sử dụng đất; kinh phí xác định chi phí hạ tầng các dự án; kinh phí thực hiện các thủ tục đấu giá quyền sử dụng đất,…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5EFA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48.441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9DD8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713931" w:rsidRPr="009541B6" w14:paraId="195B56E7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D175" w14:textId="77777777" w:rsidR="00713931" w:rsidRPr="009541B6" w:rsidRDefault="00713931" w:rsidP="007E4A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4ED2" w14:textId="77777777" w:rsidR="00713931" w:rsidRPr="009541B6" w:rsidRDefault="00713931" w:rsidP="007E4A1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ĐẢM BẢO XÃ HỘI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958D" w14:textId="77777777" w:rsidR="00713931" w:rsidRPr="009541B6" w:rsidRDefault="00713931" w:rsidP="007E4A19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86.871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EBBC" w14:textId="77777777" w:rsidR="00713931" w:rsidRPr="009541B6" w:rsidRDefault="00713931" w:rsidP="007E4A19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76.871</w:t>
            </w:r>
          </w:p>
        </w:tc>
      </w:tr>
      <w:tr w:rsidR="00713931" w:rsidRPr="009541B6" w14:paraId="5A22A22F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99F5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3522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Chế độ bảo trợ xã hội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06C2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38.469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1D2A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38.469</w:t>
            </w:r>
          </w:p>
        </w:tc>
      </w:tr>
      <w:tr w:rsidR="00713931" w:rsidRPr="009541B6" w14:paraId="5A58C3CE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BB50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EEE4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Đột xuất khác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59FF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10.000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7C2E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713931" w:rsidRPr="009541B6" w14:paraId="3B373FB4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A089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746B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Kinh phí thực hiện Đề án 1371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261B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3.402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AFC1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3.402</w:t>
            </w:r>
          </w:p>
        </w:tc>
      </w:tr>
      <w:tr w:rsidR="00713931" w:rsidRPr="009541B6" w14:paraId="70266B6C" w14:textId="77777777" w:rsidTr="007E4A19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A5E5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234D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Kinh phí thực hiện Đề án nâng cao hiệu quả công tác phòng, chống và kiểm soát ma tuý trên địa bàn tỉnh Quảng Bình giai đoạn 2024-2026 và Nghị quyết hỗ trợ đối với người cai nghiện ma tuý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0409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5.000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968C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5.000</w:t>
            </w:r>
          </w:p>
        </w:tc>
      </w:tr>
      <w:tr w:rsidR="00713931" w:rsidRPr="009541B6" w14:paraId="5BFB5F6A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041A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0249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Khen thưởng huy hiệu đảng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5DC6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30.000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31B3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30.000</w:t>
            </w:r>
          </w:p>
        </w:tc>
      </w:tr>
      <w:tr w:rsidR="00713931" w:rsidRPr="009541B6" w14:paraId="108F6D6E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58F9" w14:textId="77777777" w:rsidR="00713931" w:rsidRPr="009541B6" w:rsidRDefault="00713931" w:rsidP="007E4A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K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1EC6" w14:textId="77777777" w:rsidR="00713931" w:rsidRPr="009541B6" w:rsidRDefault="00713931" w:rsidP="007E4A1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QUỐC PHÒNG, AN NINH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755C" w14:textId="77777777" w:rsidR="00713931" w:rsidRPr="009541B6" w:rsidRDefault="00713931" w:rsidP="007E4A19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28.000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25C3" w14:textId="77777777" w:rsidR="00713931" w:rsidRPr="009541B6" w:rsidRDefault="00713931" w:rsidP="007E4A1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713931" w:rsidRPr="009541B6" w14:paraId="468FE5C0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C24A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8CF6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Đột xuất ANQP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B1C7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10.000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F53C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713931" w:rsidRPr="009541B6" w14:paraId="7350F488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C042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5EB9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Vốn dự bị động viên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A245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15.000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FA58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713931" w:rsidRPr="009541B6" w14:paraId="4A27B6C4" w14:textId="77777777" w:rsidTr="007E4A1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FB33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7552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Kinh phí ứng dụng dữ liệu về dân cư, định danh và xác thực điện tử phục vụ chuyển đổi số quốc gia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A18E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3.000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AB77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713931" w:rsidRPr="009541B6" w14:paraId="4A187F8C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626E" w14:textId="77777777" w:rsidR="00713931" w:rsidRPr="009541B6" w:rsidRDefault="00713931" w:rsidP="007E4A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FF03" w14:textId="77777777" w:rsidR="00713931" w:rsidRPr="009541B6" w:rsidRDefault="00713931" w:rsidP="007E4A1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CHI KHÁC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E30B" w14:textId="77777777" w:rsidR="00713931" w:rsidRPr="009541B6" w:rsidRDefault="00713931" w:rsidP="007E4A19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35.000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E561" w14:textId="77777777" w:rsidR="00713931" w:rsidRPr="009541B6" w:rsidRDefault="00713931" w:rsidP="007E4A19">
            <w:pPr>
              <w:rPr>
                <w:b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713931" w:rsidRPr="009541B6" w14:paraId="3F002D05" w14:textId="77777777" w:rsidTr="007E4A1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860" w14:textId="77777777" w:rsidR="00713931" w:rsidRPr="009541B6" w:rsidRDefault="00713931" w:rsidP="007E4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3E8A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Hỗ trợ các đơn vị và đột xuất khác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E86E" w14:textId="77777777" w:rsidR="00713931" w:rsidRPr="009541B6" w:rsidRDefault="00713931" w:rsidP="007E4A1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35.000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BBEC" w14:textId="77777777" w:rsidR="00713931" w:rsidRPr="009541B6" w:rsidRDefault="00713931" w:rsidP="007E4A19">
            <w:pPr>
              <w:rPr>
                <w:color w:val="000000" w:themeColor="text1"/>
                <w:sz w:val="22"/>
                <w:szCs w:val="22"/>
              </w:rPr>
            </w:pPr>
            <w:r w:rsidRPr="009541B6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713931" w:rsidRPr="009541B6" w14:paraId="2A181920" w14:textId="77777777" w:rsidTr="009541B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DBF5" w14:textId="77777777" w:rsidR="00713931" w:rsidRPr="009541B6" w:rsidRDefault="00713931" w:rsidP="007E4A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M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EFE4" w14:textId="77777777" w:rsidR="00713931" w:rsidRPr="009541B6" w:rsidRDefault="00713931" w:rsidP="007E4A1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DỰ PHÒNG HỤT THU CÂN ĐỐI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C5E8" w14:textId="77777777" w:rsidR="00713931" w:rsidRPr="009541B6" w:rsidRDefault="00713931" w:rsidP="007E4A19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100.000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4B72" w14:textId="77777777" w:rsidR="00713931" w:rsidRPr="009541B6" w:rsidRDefault="00713931" w:rsidP="007E4A19">
            <w:pPr>
              <w:rPr>
                <w:b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9541B6" w:rsidRPr="009541B6" w14:paraId="36853975" w14:textId="77777777" w:rsidTr="009541B6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A9C0" w14:textId="77777777" w:rsidR="009541B6" w:rsidRPr="009541B6" w:rsidRDefault="009541B6" w:rsidP="007E4A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35BF" w14:textId="77777777" w:rsidR="009541B6" w:rsidRPr="009541B6" w:rsidRDefault="009541B6" w:rsidP="007E4A1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41B6">
              <w:rPr>
                <w:b/>
                <w:bCs/>
                <w:color w:val="000000" w:themeColor="text1"/>
                <w:sz w:val="22"/>
                <w:szCs w:val="22"/>
              </w:rPr>
              <w:t>NGUỒN KINH PHÍ THỰC HIỆN CẢI CÁCH TIỀN LƯƠNG (theo số liệu thực tế phát sinh)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91C4" w14:textId="77777777" w:rsidR="009541B6" w:rsidRPr="009541B6" w:rsidRDefault="009541B6" w:rsidP="007E4A19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DA93" w14:textId="77777777" w:rsidR="009541B6" w:rsidRPr="009541B6" w:rsidRDefault="009541B6" w:rsidP="007E4A19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FFA0151" w14:textId="77777777" w:rsidR="00E72AFE" w:rsidRDefault="00E72AFE"/>
    <w:sectPr w:rsidR="00E72AFE" w:rsidSect="00333157"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B9"/>
    <w:rsid w:val="000B503E"/>
    <w:rsid w:val="001104C2"/>
    <w:rsid w:val="0018475E"/>
    <w:rsid w:val="00246F9F"/>
    <w:rsid w:val="00347373"/>
    <w:rsid w:val="00382331"/>
    <w:rsid w:val="003970B9"/>
    <w:rsid w:val="0044434C"/>
    <w:rsid w:val="00713931"/>
    <w:rsid w:val="00794AC4"/>
    <w:rsid w:val="008F02B2"/>
    <w:rsid w:val="00913523"/>
    <w:rsid w:val="009541B6"/>
    <w:rsid w:val="009635FA"/>
    <w:rsid w:val="009D27E6"/>
    <w:rsid w:val="00A1079D"/>
    <w:rsid w:val="00A53B4E"/>
    <w:rsid w:val="00B91504"/>
    <w:rsid w:val="00B91DEC"/>
    <w:rsid w:val="00BE18B1"/>
    <w:rsid w:val="00C04A13"/>
    <w:rsid w:val="00C92827"/>
    <w:rsid w:val="00D758CF"/>
    <w:rsid w:val="00D97C39"/>
    <w:rsid w:val="00E72AFE"/>
    <w:rsid w:val="00E95C72"/>
    <w:rsid w:val="00EE5630"/>
    <w:rsid w:val="00F60A2D"/>
    <w:rsid w:val="00FA395A"/>
    <w:rsid w:val="00FA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51A226D"/>
  <w15:docId w15:val="{560E6C8D-B91D-4FCE-8829-61FBCC54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970B9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u1">
    <w:name w:val="heading 1"/>
    <w:basedOn w:val="Binhthng"/>
    <w:next w:val="Binhthng"/>
    <w:link w:val="u1Char"/>
    <w:qFormat/>
    <w:rsid w:val="003970B9"/>
    <w:pPr>
      <w:keepNext/>
      <w:outlineLvl w:val="0"/>
    </w:pPr>
    <w:rPr>
      <w:rFonts w:ascii=".VnTimeH" w:hAnsi=".VnTimeH"/>
      <w:sz w:val="28"/>
    </w:rPr>
  </w:style>
  <w:style w:type="paragraph" w:styleId="u2">
    <w:name w:val="heading 2"/>
    <w:basedOn w:val="Binhthng"/>
    <w:next w:val="Binhthng"/>
    <w:link w:val="u2Char"/>
    <w:qFormat/>
    <w:rsid w:val="003970B9"/>
    <w:pPr>
      <w:keepNext/>
      <w:outlineLvl w:val="1"/>
    </w:pPr>
    <w:rPr>
      <w:rFonts w:ascii=".VnTime" w:hAnsi=".VnTime"/>
      <w:sz w:val="24"/>
    </w:rPr>
  </w:style>
  <w:style w:type="paragraph" w:styleId="u3">
    <w:name w:val="heading 3"/>
    <w:basedOn w:val="Binhthng"/>
    <w:next w:val="Binhthng"/>
    <w:link w:val="u3Char"/>
    <w:qFormat/>
    <w:rsid w:val="003970B9"/>
    <w:pPr>
      <w:keepNext/>
      <w:outlineLvl w:val="2"/>
    </w:pPr>
    <w:rPr>
      <w:rFonts w:ascii=".VnTime" w:hAnsi=".VnTime"/>
      <w:i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3970B9"/>
    <w:rPr>
      <w:rFonts w:ascii=".VnTimeH" w:eastAsia="Times New Roman" w:hAnsi=".VnTimeH" w:cs="Times New Roman"/>
      <w:sz w:val="28"/>
      <w:szCs w:val="20"/>
    </w:rPr>
  </w:style>
  <w:style w:type="character" w:customStyle="1" w:styleId="u2Char">
    <w:name w:val="Đầu đề 2 Char"/>
    <w:basedOn w:val="Phngmcinhcuaoanvn"/>
    <w:link w:val="u2"/>
    <w:rsid w:val="003970B9"/>
    <w:rPr>
      <w:rFonts w:ascii=".VnTime" w:eastAsia="Times New Roman" w:hAnsi=".VnTime" w:cs="Times New Roman"/>
      <w:szCs w:val="20"/>
    </w:rPr>
  </w:style>
  <w:style w:type="character" w:customStyle="1" w:styleId="u3Char">
    <w:name w:val="Đầu đề 3 Char"/>
    <w:basedOn w:val="Phngmcinhcuaoanvn"/>
    <w:link w:val="u3"/>
    <w:rsid w:val="003970B9"/>
    <w:rPr>
      <w:rFonts w:ascii=".VnTime" w:eastAsia="Times New Roman" w:hAnsi=".VnTime" w:cs="Times New Roman"/>
      <w:i/>
      <w:szCs w:val="20"/>
    </w:rPr>
  </w:style>
  <w:style w:type="paragraph" w:styleId="Khivnban">
    <w:name w:val="Block Text"/>
    <w:basedOn w:val="Binhthng"/>
    <w:rsid w:val="003970B9"/>
    <w:pPr>
      <w:ind w:left="-33" w:right="-216"/>
    </w:pPr>
    <w:rPr>
      <w:rFonts w:ascii=".VnTimeH" w:hAnsi=".VnTimeH"/>
      <w:sz w:val="28"/>
    </w:rPr>
  </w:style>
  <w:style w:type="character" w:customStyle="1" w:styleId="apple-converted-space">
    <w:name w:val="apple-converted-space"/>
    <w:basedOn w:val="Phngmcinhcuaoanvn"/>
    <w:rsid w:val="003970B9"/>
  </w:style>
  <w:style w:type="paragraph" w:styleId="ThutlThnVnban">
    <w:name w:val="Body Text Indent"/>
    <w:basedOn w:val="Binhthng"/>
    <w:link w:val="ThutlThnVnbanChar"/>
    <w:rsid w:val="003970B9"/>
    <w:pPr>
      <w:spacing w:before="120"/>
      <w:ind w:firstLine="720"/>
      <w:jc w:val="both"/>
    </w:pPr>
    <w:rPr>
      <w:rFonts w:ascii=".VnTime" w:hAnsi=".VnTime"/>
      <w:sz w:val="28"/>
    </w:rPr>
  </w:style>
  <w:style w:type="character" w:customStyle="1" w:styleId="ThutlThnVnbanChar">
    <w:name w:val="Thụt lề Thân Văn bản Char"/>
    <w:basedOn w:val="Phngmcinhcuaoanvn"/>
    <w:link w:val="ThutlThnVnban"/>
    <w:rsid w:val="003970B9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HƯƠNG KIỀU</cp:lastModifiedBy>
  <cp:revision>3</cp:revision>
  <cp:lastPrinted>2024-03-27T09:35:00Z</cp:lastPrinted>
  <dcterms:created xsi:type="dcterms:W3CDTF">2024-03-29T00:56:00Z</dcterms:created>
  <dcterms:modified xsi:type="dcterms:W3CDTF">2024-03-29T00:57:00Z</dcterms:modified>
</cp:coreProperties>
</file>