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1E0" w:firstRow="1" w:lastRow="1" w:firstColumn="1" w:lastColumn="1" w:noHBand="0" w:noVBand="0"/>
      </w:tblPr>
      <w:tblGrid>
        <w:gridCol w:w="3397"/>
        <w:gridCol w:w="5783"/>
      </w:tblGrid>
      <w:tr w:rsidR="008336FD" w:rsidRPr="008B44A1" w:rsidTr="00CE2CDB">
        <w:trPr>
          <w:trHeight w:val="1276"/>
        </w:trPr>
        <w:tc>
          <w:tcPr>
            <w:tcW w:w="3397" w:type="dxa"/>
          </w:tcPr>
          <w:p w:rsidR="008336FD" w:rsidRPr="008B44A1" w:rsidRDefault="008336FD" w:rsidP="004A04B4">
            <w:pPr>
              <w:jc w:val="center"/>
              <w:rPr>
                <w:b/>
                <w:sz w:val="26"/>
                <w:szCs w:val="26"/>
                <w:highlight w:val="white"/>
              </w:rPr>
            </w:pPr>
            <w:r w:rsidRPr="008B44A1">
              <w:rPr>
                <w:b/>
                <w:sz w:val="26"/>
                <w:szCs w:val="26"/>
                <w:highlight w:val="white"/>
              </w:rPr>
              <w:t>ỦY BAN NHÂN DÂN</w:t>
            </w:r>
          </w:p>
          <w:p w:rsidR="008336FD" w:rsidRPr="008B44A1" w:rsidRDefault="004675BA" w:rsidP="004A04B4">
            <w:pPr>
              <w:jc w:val="center"/>
              <w:rPr>
                <w:b/>
                <w:bCs/>
                <w:sz w:val="26"/>
                <w:szCs w:val="26"/>
                <w:highlight w:val="white"/>
              </w:rPr>
            </w:pPr>
            <w:r>
              <w:rPr>
                <w:noProof/>
                <w:highlight w:val="white"/>
              </w:rPr>
              <w:pict>
                <v:line id="Straight Connector 3" o:spid="_x0000_s1026" style="position:absolute;left:0;text-align:left;z-index:251659264;visibility:visible" from="42.5pt,15.6pt" to="112.85pt,15.6pt"/>
              </w:pict>
            </w:r>
            <w:r w:rsidR="008336FD" w:rsidRPr="008B44A1">
              <w:rPr>
                <w:b/>
                <w:sz w:val="26"/>
                <w:szCs w:val="26"/>
                <w:highlight w:val="white"/>
              </w:rPr>
              <w:t>TỈNH QUẢNG BÌNH</w:t>
            </w:r>
          </w:p>
          <w:p w:rsidR="008336FD" w:rsidRPr="008B44A1" w:rsidRDefault="008336FD" w:rsidP="004A04B4">
            <w:pPr>
              <w:jc w:val="center"/>
              <w:rPr>
                <w:highlight w:val="white"/>
              </w:rPr>
            </w:pPr>
          </w:p>
          <w:p w:rsidR="008336FD" w:rsidRPr="008B44A1" w:rsidRDefault="008336FD" w:rsidP="00475697">
            <w:pPr>
              <w:jc w:val="center"/>
              <w:rPr>
                <w:highlight w:val="white"/>
              </w:rPr>
            </w:pPr>
            <w:r w:rsidRPr="008B44A1">
              <w:rPr>
                <w:highlight w:val="white"/>
              </w:rPr>
              <w:t>Số:</w:t>
            </w:r>
            <w:r w:rsidR="00E46179">
              <w:rPr>
                <w:highlight w:val="white"/>
              </w:rPr>
              <w:t xml:space="preserve"> </w:t>
            </w:r>
            <w:r w:rsidR="00475697">
              <w:rPr>
                <w:highlight w:val="white"/>
              </w:rPr>
              <w:t>2265</w:t>
            </w:r>
            <w:r w:rsidRPr="008B44A1">
              <w:rPr>
                <w:highlight w:val="white"/>
              </w:rPr>
              <w:t>/TTr-UBND</w:t>
            </w:r>
          </w:p>
        </w:tc>
        <w:tc>
          <w:tcPr>
            <w:tcW w:w="5783" w:type="dxa"/>
          </w:tcPr>
          <w:p w:rsidR="008336FD" w:rsidRPr="00CE2CDB" w:rsidRDefault="008336FD" w:rsidP="00DF7EC2">
            <w:pPr>
              <w:jc w:val="center"/>
              <w:rPr>
                <w:sz w:val="26"/>
                <w:szCs w:val="26"/>
                <w:highlight w:val="white"/>
              </w:rPr>
            </w:pPr>
            <w:r w:rsidRPr="00CE2CDB">
              <w:rPr>
                <w:b/>
                <w:bCs/>
                <w:sz w:val="26"/>
                <w:szCs w:val="26"/>
                <w:highlight w:val="white"/>
              </w:rPr>
              <w:t>CỘNG HOÀ XÃ HỘI CHỦ NGHĨA VIỆT NAM</w:t>
            </w:r>
          </w:p>
          <w:p w:rsidR="00CE2CDB" w:rsidRDefault="008336FD" w:rsidP="00CE2CDB">
            <w:pPr>
              <w:jc w:val="center"/>
              <w:rPr>
                <w:b/>
                <w:bCs/>
                <w:sz w:val="10"/>
                <w:szCs w:val="10"/>
                <w:highlight w:val="white"/>
              </w:rPr>
            </w:pPr>
            <w:r w:rsidRPr="008B44A1">
              <w:rPr>
                <w:b/>
                <w:bCs/>
                <w:highlight w:val="white"/>
              </w:rPr>
              <w:t>Độc lập - Tự do - Hạnh phúc</w:t>
            </w:r>
          </w:p>
          <w:p w:rsidR="008336FD" w:rsidRPr="00CE2CDB" w:rsidRDefault="004675BA" w:rsidP="00CE2CDB">
            <w:pPr>
              <w:jc w:val="center"/>
              <w:rPr>
                <w:b/>
                <w:bCs/>
                <w:highlight w:val="white"/>
              </w:rPr>
            </w:pPr>
            <w:r>
              <w:rPr>
                <w:noProof/>
                <w:highlight w:val="white"/>
              </w:rPr>
              <w:pict>
                <v:line id="Straight Connector 2" o:spid="_x0000_s1028" style="position:absolute;left:0;text-align:left;z-index:251660288;visibility:visible" from="56.15pt,1.15pt" to="223pt,1.15pt"/>
              </w:pict>
            </w:r>
          </w:p>
          <w:p w:rsidR="008336FD" w:rsidRPr="008B44A1" w:rsidRDefault="008336FD" w:rsidP="00475697">
            <w:pPr>
              <w:jc w:val="center"/>
              <w:rPr>
                <w:highlight w:val="white"/>
              </w:rPr>
            </w:pPr>
            <w:r w:rsidRPr="008B44A1">
              <w:rPr>
                <w:i/>
                <w:iCs/>
                <w:highlight w:val="white"/>
              </w:rPr>
              <w:t xml:space="preserve">Quảng Bình, ngày </w:t>
            </w:r>
            <w:r w:rsidR="00475697">
              <w:rPr>
                <w:i/>
                <w:iCs/>
                <w:highlight w:val="white"/>
              </w:rPr>
              <w:t>28</w:t>
            </w:r>
            <w:r w:rsidRPr="008B44A1">
              <w:rPr>
                <w:i/>
                <w:iCs/>
                <w:highlight w:val="white"/>
              </w:rPr>
              <w:t xml:space="preserve"> tháng</w:t>
            </w:r>
            <w:r w:rsidR="00E46179">
              <w:rPr>
                <w:i/>
                <w:iCs/>
                <w:highlight w:val="white"/>
              </w:rPr>
              <w:t xml:space="preserve"> </w:t>
            </w:r>
            <w:r w:rsidR="001F24F2">
              <w:rPr>
                <w:i/>
                <w:iCs/>
                <w:highlight w:val="white"/>
              </w:rPr>
              <w:t>11</w:t>
            </w:r>
            <w:r w:rsidRPr="008B44A1">
              <w:rPr>
                <w:i/>
                <w:iCs/>
                <w:highlight w:val="white"/>
              </w:rPr>
              <w:t xml:space="preserve"> </w:t>
            </w:r>
            <w:r w:rsidR="001609C9" w:rsidRPr="008B44A1">
              <w:rPr>
                <w:i/>
                <w:iCs/>
                <w:highlight w:val="white"/>
              </w:rPr>
              <w:t>năm 202</w:t>
            </w:r>
            <w:r w:rsidR="00FE6244">
              <w:rPr>
                <w:i/>
                <w:iCs/>
                <w:highlight w:val="white"/>
              </w:rPr>
              <w:t>2</w:t>
            </w:r>
          </w:p>
        </w:tc>
      </w:tr>
    </w:tbl>
    <w:p w:rsidR="008336FD" w:rsidRPr="008B44A1" w:rsidRDefault="008336FD" w:rsidP="008336FD">
      <w:pPr>
        <w:rPr>
          <w:sz w:val="2"/>
          <w:highlight w:val="white"/>
        </w:rPr>
      </w:pPr>
    </w:p>
    <w:p w:rsidR="008336FD" w:rsidRPr="00684FB6" w:rsidRDefault="008336FD" w:rsidP="008336FD">
      <w:pPr>
        <w:rPr>
          <w:i/>
          <w:sz w:val="40"/>
          <w:szCs w:val="40"/>
          <w:highlight w:val="white"/>
        </w:rPr>
      </w:pPr>
    </w:p>
    <w:p w:rsidR="008336FD" w:rsidRPr="008B44A1" w:rsidRDefault="008336FD" w:rsidP="008336FD">
      <w:pPr>
        <w:jc w:val="center"/>
        <w:rPr>
          <w:b/>
          <w:highlight w:val="white"/>
        </w:rPr>
      </w:pPr>
      <w:r w:rsidRPr="008B44A1">
        <w:rPr>
          <w:b/>
          <w:highlight w:val="white"/>
        </w:rPr>
        <w:t>TỜ TRÌNH</w:t>
      </w:r>
    </w:p>
    <w:p w:rsidR="00CE2CDB" w:rsidRDefault="00CE2CDB" w:rsidP="00FE6244">
      <w:pPr>
        <w:jc w:val="center"/>
        <w:rPr>
          <w:b/>
          <w:iCs/>
          <w:lang w:val="vi-VN"/>
        </w:rPr>
      </w:pPr>
      <w:r>
        <w:rPr>
          <w:b/>
          <w:iCs/>
        </w:rPr>
        <w:t xml:space="preserve">Đề nghị ban hành Nghị quyết </w:t>
      </w:r>
      <w:r w:rsidR="00FE6244">
        <w:rPr>
          <w:b/>
          <w:iCs/>
          <w:lang w:val="vi-VN"/>
        </w:rPr>
        <w:t xml:space="preserve">Quy định chế độ hỗ trợ đối với </w:t>
      </w:r>
      <w:r w:rsidR="00FE6244">
        <w:rPr>
          <w:b/>
          <w:iCs/>
        </w:rPr>
        <w:t>l</w:t>
      </w:r>
      <w:r w:rsidR="00FE6244">
        <w:rPr>
          <w:b/>
          <w:iCs/>
          <w:lang w:val="vi-VN"/>
        </w:rPr>
        <w:t>ưu học sinh</w:t>
      </w:r>
      <w:r w:rsidR="00FE6244" w:rsidRPr="000A0C48">
        <w:rPr>
          <w:b/>
          <w:iCs/>
          <w:lang w:val="vi-VN"/>
        </w:rPr>
        <w:t xml:space="preserve"> Lào</w:t>
      </w:r>
      <w:r w:rsidR="00FE6244" w:rsidRPr="000A0C48">
        <w:rPr>
          <w:b/>
          <w:iCs/>
        </w:rPr>
        <w:t xml:space="preserve"> diện </w:t>
      </w:r>
      <w:r w:rsidR="00FE6244" w:rsidRPr="000A0C48">
        <w:rPr>
          <w:b/>
          <w:iCs/>
          <w:lang w:val="vi-VN"/>
        </w:rPr>
        <w:t xml:space="preserve">thỏa thuận </w:t>
      </w:r>
      <w:r w:rsidR="00FE6244" w:rsidRPr="000A0C48">
        <w:rPr>
          <w:b/>
          <w:iCs/>
        </w:rPr>
        <w:t xml:space="preserve">hợp tác </w:t>
      </w:r>
      <w:r w:rsidR="00FE6244" w:rsidRPr="000A0C48">
        <w:rPr>
          <w:b/>
          <w:iCs/>
          <w:lang w:val="vi-VN"/>
        </w:rPr>
        <w:t xml:space="preserve">đào tạo tại các trường cao đẳng, đại học </w:t>
      </w:r>
    </w:p>
    <w:p w:rsidR="00FE6244" w:rsidRPr="000A0C48" w:rsidRDefault="00FE6244" w:rsidP="00FE6244">
      <w:pPr>
        <w:jc w:val="center"/>
        <w:rPr>
          <w:b/>
          <w:lang w:val="vi-VN"/>
        </w:rPr>
      </w:pPr>
      <w:r w:rsidRPr="000A0C48">
        <w:rPr>
          <w:b/>
          <w:iCs/>
          <w:lang w:val="vi-VN"/>
        </w:rPr>
        <w:t>thuộc tỉnh Quảng Bình quản lý</w:t>
      </w:r>
    </w:p>
    <w:p w:rsidR="008336FD" w:rsidRPr="008B44A1" w:rsidRDefault="004675BA" w:rsidP="006343D2">
      <w:pPr>
        <w:jc w:val="center"/>
        <w:rPr>
          <w:b/>
          <w:iCs/>
          <w:highlight w:val="white"/>
          <w:lang w:val="pt-BR"/>
        </w:rPr>
      </w:pPr>
      <w:r>
        <w:rPr>
          <w:b/>
          <w:noProof/>
          <w:highlight w:val="white"/>
        </w:rPr>
        <w:pict>
          <v:line id="Straight Connector 1" o:spid="_x0000_s1027" style="position:absolute;left:0;text-align:left;z-index:251661312;visibility:visible" from="179.95pt,1.6pt" to="274pt,1.6pt"/>
        </w:pict>
      </w:r>
    </w:p>
    <w:p w:rsidR="008336FD" w:rsidRPr="008B44A1" w:rsidRDefault="008336FD" w:rsidP="006343D2">
      <w:pPr>
        <w:jc w:val="center"/>
        <w:rPr>
          <w:highlight w:val="white"/>
          <w:lang w:val="pt-BR"/>
        </w:rPr>
      </w:pPr>
      <w:r w:rsidRPr="008B44A1">
        <w:rPr>
          <w:highlight w:val="white"/>
          <w:lang w:val="pt-BR"/>
        </w:rPr>
        <w:t>Kính gửi: Hội đồng nhân dân tỉnh.</w:t>
      </w:r>
    </w:p>
    <w:p w:rsidR="006343D2" w:rsidRPr="008B44A1" w:rsidRDefault="006343D2" w:rsidP="006343D2">
      <w:pPr>
        <w:jc w:val="center"/>
        <w:rPr>
          <w:highlight w:val="white"/>
          <w:lang w:val="pt-BR"/>
        </w:rPr>
      </w:pPr>
    </w:p>
    <w:p w:rsidR="00367ACB" w:rsidRPr="00CE2CDB" w:rsidRDefault="00EC679C" w:rsidP="00CF6FDE">
      <w:pPr>
        <w:spacing w:before="120" w:line="264" w:lineRule="auto"/>
        <w:ind w:firstLine="533"/>
        <w:jc w:val="both"/>
        <w:rPr>
          <w:spacing w:val="-1"/>
        </w:rPr>
      </w:pPr>
      <w:r w:rsidRPr="00CE2CDB">
        <w:rPr>
          <w:iCs/>
          <w:spacing w:val="-1"/>
        </w:rPr>
        <w:t>Trên cơ sở thỏa</w:t>
      </w:r>
      <w:r w:rsidR="00367ACB" w:rsidRPr="00CE2CDB">
        <w:rPr>
          <w:iCs/>
          <w:spacing w:val="-1"/>
        </w:rPr>
        <w:t xml:space="preserve"> thuận quan hệ hợp tác giữa tỉnh Quảng Bình và các tỉnh </w:t>
      </w:r>
      <w:r w:rsidR="00AB0E3C">
        <w:rPr>
          <w:iCs/>
          <w:spacing w:val="-1"/>
        </w:rPr>
        <w:t xml:space="preserve">thuộc </w:t>
      </w:r>
      <w:r w:rsidR="00367ACB" w:rsidRPr="00CE2CDB">
        <w:rPr>
          <w:iCs/>
          <w:spacing w:val="-1"/>
        </w:rPr>
        <w:t>nước Cộng hòa dân chủ nhân dân Lào</w:t>
      </w:r>
      <w:r w:rsidR="00CE2CDB">
        <w:rPr>
          <w:iCs/>
          <w:spacing w:val="-1"/>
        </w:rPr>
        <w:t xml:space="preserve"> (CHDCND Lào)</w:t>
      </w:r>
      <w:r w:rsidR="00367ACB" w:rsidRPr="00CE2CDB">
        <w:rPr>
          <w:iCs/>
          <w:spacing w:val="-1"/>
        </w:rPr>
        <w:t>, h</w:t>
      </w:r>
      <w:r w:rsidR="00367ACB" w:rsidRPr="00CE2CDB">
        <w:rPr>
          <w:iCs/>
          <w:spacing w:val="-1"/>
          <w:lang w:val="vi-VN"/>
        </w:rPr>
        <w:t xml:space="preserve">àng năm các </w:t>
      </w:r>
      <w:r w:rsidR="00367ACB" w:rsidRPr="00CE2CDB">
        <w:rPr>
          <w:iCs/>
          <w:spacing w:val="-1"/>
        </w:rPr>
        <w:t>cơ sở đào tạo của tỉnh</w:t>
      </w:r>
      <w:r w:rsidR="00367ACB" w:rsidRPr="00CE2CDB">
        <w:rPr>
          <w:iCs/>
          <w:spacing w:val="-1"/>
          <w:lang w:val="vi-VN"/>
        </w:rPr>
        <w:t xml:space="preserve"> có thực hiện tiếp nhận và đào tạo, bồi dưỡng tiếng Việt và nghiệp vụ chuyên môn cho cán bộ và sinh viên các tỉnh</w:t>
      </w:r>
      <w:r w:rsidR="00367ACB" w:rsidRPr="00CE2CDB">
        <w:rPr>
          <w:iCs/>
          <w:spacing w:val="-1"/>
        </w:rPr>
        <w:t xml:space="preserve"> của nước Cộng hòa dân chủ nhân dân Lào. Để đảm bảo ban hành quy định pháp lý về các chế độ hỗ trợ đối với lưu học sinh Lào (bao gồm cán bộ và </w:t>
      </w:r>
      <w:r w:rsidR="005F5433" w:rsidRPr="00CE2CDB">
        <w:rPr>
          <w:iCs/>
          <w:spacing w:val="-1"/>
        </w:rPr>
        <w:t xml:space="preserve">học sinh, </w:t>
      </w:r>
      <w:r w:rsidR="00367ACB" w:rsidRPr="00CE2CDB">
        <w:rPr>
          <w:iCs/>
          <w:spacing w:val="-1"/>
        </w:rPr>
        <w:t>sinh viên Lào) theo diện thỏa thuận hợp tác một cách chặt chẽ, thống nhất và phù hợp với tình hình thực tế hiện nay</w:t>
      </w:r>
      <w:r w:rsidR="00367ACB" w:rsidRPr="00CE2CDB">
        <w:rPr>
          <w:spacing w:val="-1"/>
          <w:highlight w:val="white"/>
          <w:lang w:val="pt-BR"/>
        </w:rPr>
        <w:t xml:space="preserve">, Ủy ban nhân dân tỉnh đề nghị Hội đồng nhân dân tỉnh xem xét, ban hành </w:t>
      </w:r>
      <w:r w:rsidR="00367ACB" w:rsidRPr="00CE2CDB">
        <w:rPr>
          <w:rFonts w:eastAsia="MS Mincho"/>
          <w:spacing w:val="-1"/>
          <w:highlight w:val="white"/>
          <w:lang w:val="pt-BR"/>
        </w:rPr>
        <w:t xml:space="preserve">Nghị quyết </w:t>
      </w:r>
      <w:r w:rsidR="00367ACB" w:rsidRPr="00CE2CDB">
        <w:rPr>
          <w:rFonts w:eastAsia="MS Mincho"/>
          <w:spacing w:val="-1"/>
          <w:lang w:val="pt-BR"/>
        </w:rPr>
        <w:t xml:space="preserve">Quy định </w:t>
      </w:r>
      <w:r w:rsidR="00367ACB" w:rsidRPr="00CE2CDB">
        <w:rPr>
          <w:iCs/>
          <w:spacing w:val="-1"/>
          <w:lang w:val="vi-VN"/>
        </w:rPr>
        <w:t xml:space="preserve">chế độ hỗ trợ đối với </w:t>
      </w:r>
      <w:r w:rsidR="00367ACB" w:rsidRPr="00CE2CDB">
        <w:rPr>
          <w:iCs/>
          <w:spacing w:val="-1"/>
        </w:rPr>
        <w:t>l</w:t>
      </w:r>
      <w:r w:rsidR="00367ACB" w:rsidRPr="00CE2CDB">
        <w:rPr>
          <w:iCs/>
          <w:spacing w:val="-1"/>
          <w:lang w:val="vi-VN"/>
        </w:rPr>
        <w:t>ưu học sinh Lào</w:t>
      </w:r>
      <w:r w:rsidR="00367ACB" w:rsidRPr="00CE2CDB">
        <w:rPr>
          <w:iCs/>
          <w:spacing w:val="-1"/>
        </w:rPr>
        <w:t xml:space="preserve"> diện </w:t>
      </w:r>
      <w:r w:rsidR="00367ACB" w:rsidRPr="00CE2CDB">
        <w:rPr>
          <w:iCs/>
          <w:spacing w:val="-1"/>
          <w:lang w:val="vi-VN"/>
        </w:rPr>
        <w:t xml:space="preserve">thỏa thuận </w:t>
      </w:r>
      <w:r w:rsidR="00367ACB" w:rsidRPr="00CE2CDB">
        <w:rPr>
          <w:iCs/>
          <w:spacing w:val="-1"/>
        </w:rPr>
        <w:t xml:space="preserve">hợp tác </w:t>
      </w:r>
      <w:r w:rsidR="00367ACB" w:rsidRPr="00CE2CDB">
        <w:rPr>
          <w:iCs/>
          <w:spacing w:val="-1"/>
          <w:lang w:val="vi-VN"/>
        </w:rPr>
        <w:t>đào tạo tại các trường cao đẳng, đại học thuộc tỉnh Quảng Bình quản lý</w:t>
      </w:r>
      <w:r w:rsidR="00367ACB" w:rsidRPr="00CE2CDB">
        <w:rPr>
          <w:iCs/>
          <w:spacing w:val="-1"/>
        </w:rPr>
        <w:t xml:space="preserve"> với</w:t>
      </w:r>
      <w:r w:rsidR="00367ACB" w:rsidRPr="00CE2CDB">
        <w:rPr>
          <w:spacing w:val="-1"/>
          <w:highlight w:val="white"/>
          <w:lang w:val="pt-BR"/>
        </w:rPr>
        <w:t xml:space="preserve"> các nội dung sau:</w:t>
      </w:r>
    </w:p>
    <w:p w:rsidR="00D91826" w:rsidRPr="004D2A5D" w:rsidRDefault="000F0B7C" w:rsidP="00CF6FDE">
      <w:pPr>
        <w:spacing w:before="120" w:line="264" w:lineRule="auto"/>
        <w:ind w:firstLine="567"/>
        <w:jc w:val="both"/>
        <w:rPr>
          <w:rFonts w:eastAsia="MS Mincho"/>
          <w:b/>
          <w:highlight w:val="white"/>
        </w:rPr>
      </w:pPr>
      <w:r w:rsidRPr="004D2A5D">
        <w:rPr>
          <w:rFonts w:eastAsia="MS Mincho"/>
          <w:b/>
          <w:highlight w:val="white"/>
          <w:lang w:val="pt-BR"/>
        </w:rPr>
        <w:t>I</w:t>
      </w:r>
      <w:r w:rsidR="00D91826" w:rsidRPr="004D2A5D">
        <w:rPr>
          <w:rFonts w:eastAsia="MS Mincho"/>
          <w:b/>
          <w:highlight w:val="white"/>
          <w:lang w:val="vi-VN"/>
        </w:rPr>
        <w:t xml:space="preserve">. </w:t>
      </w:r>
      <w:r w:rsidR="00663A36" w:rsidRPr="004D2A5D">
        <w:rPr>
          <w:rFonts w:eastAsia="MS Mincho"/>
          <w:b/>
          <w:highlight w:val="white"/>
        </w:rPr>
        <w:t xml:space="preserve">Căn cứ pháp lý và </w:t>
      </w:r>
      <w:r w:rsidR="00663A36" w:rsidRPr="004D2A5D">
        <w:rPr>
          <w:rFonts w:eastAsia="MS Mincho"/>
          <w:b/>
          <w:highlight w:val="white"/>
          <w:lang w:val="pt-BR"/>
        </w:rPr>
        <w:t>s</w:t>
      </w:r>
      <w:r w:rsidR="0075038A" w:rsidRPr="004D2A5D">
        <w:rPr>
          <w:rFonts w:eastAsia="MS Mincho"/>
          <w:b/>
          <w:highlight w:val="white"/>
          <w:lang w:val="pt-BR"/>
        </w:rPr>
        <w:t>ự cần thiết</w:t>
      </w:r>
      <w:r w:rsidR="0066273E" w:rsidRPr="004D2A5D">
        <w:rPr>
          <w:rFonts w:eastAsia="MS Mincho"/>
          <w:b/>
          <w:highlight w:val="white"/>
          <w:lang w:val="pt-BR"/>
        </w:rPr>
        <w:t xml:space="preserve"> </w:t>
      </w:r>
      <w:r w:rsidR="00D91826" w:rsidRPr="004D2A5D">
        <w:rPr>
          <w:rFonts w:eastAsia="MS Mincho"/>
          <w:b/>
          <w:highlight w:val="white"/>
          <w:lang w:val="vi-VN"/>
        </w:rPr>
        <w:t>ban hành Nghị quyết</w:t>
      </w:r>
    </w:p>
    <w:p w:rsidR="00663A36" w:rsidRPr="004D2A5D" w:rsidRDefault="00663A36" w:rsidP="00CF6FDE">
      <w:pPr>
        <w:spacing w:before="120" w:line="264" w:lineRule="auto"/>
        <w:ind w:firstLine="567"/>
        <w:jc w:val="both"/>
        <w:rPr>
          <w:rFonts w:eastAsia="MS Mincho"/>
          <w:b/>
          <w:highlight w:val="white"/>
        </w:rPr>
      </w:pPr>
      <w:r w:rsidRPr="004D2A5D">
        <w:rPr>
          <w:rFonts w:eastAsia="MS Mincho"/>
          <w:b/>
          <w:highlight w:val="white"/>
        </w:rPr>
        <w:t>1. Căn cứ pháp lý</w:t>
      </w:r>
    </w:p>
    <w:p w:rsidR="00367ACB" w:rsidRPr="004D2A5D" w:rsidRDefault="00663A36" w:rsidP="00CF6FDE">
      <w:pPr>
        <w:spacing w:before="120" w:line="264" w:lineRule="auto"/>
        <w:ind w:firstLine="539"/>
        <w:jc w:val="both"/>
        <w:rPr>
          <w:iCs/>
        </w:rPr>
      </w:pPr>
      <w:r w:rsidRPr="004D2A5D">
        <w:t xml:space="preserve">- </w:t>
      </w:r>
      <w:r w:rsidR="00274142">
        <w:rPr>
          <w:iCs/>
          <w:lang w:val="vi-VN"/>
        </w:rPr>
        <w:t xml:space="preserve">Luật Ngân sách </w:t>
      </w:r>
      <w:r w:rsidR="00274142">
        <w:rPr>
          <w:iCs/>
        </w:rPr>
        <w:t>N</w:t>
      </w:r>
      <w:r w:rsidRPr="004D2A5D">
        <w:rPr>
          <w:iCs/>
          <w:lang w:val="vi-VN"/>
        </w:rPr>
        <w:t>hà nước ngày 25</w:t>
      </w:r>
      <w:r w:rsidR="00684FB6">
        <w:rPr>
          <w:iCs/>
        </w:rPr>
        <w:t>/</w:t>
      </w:r>
      <w:r w:rsidRPr="004D2A5D">
        <w:rPr>
          <w:iCs/>
          <w:lang w:val="vi-VN"/>
        </w:rPr>
        <w:t>6</w:t>
      </w:r>
      <w:r w:rsidR="00684FB6">
        <w:rPr>
          <w:iCs/>
        </w:rPr>
        <w:t>/</w:t>
      </w:r>
      <w:r w:rsidRPr="004D2A5D">
        <w:rPr>
          <w:iCs/>
          <w:lang w:val="vi-VN"/>
        </w:rPr>
        <w:t xml:space="preserve">2015; </w:t>
      </w:r>
    </w:p>
    <w:p w:rsidR="00684FB6" w:rsidRPr="004D2A5D" w:rsidRDefault="00367ACB" w:rsidP="00684FB6">
      <w:pPr>
        <w:spacing w:before="120" w:line="264" w:lineRule="auto"/>
        <w:ind w:firstLine="539"/>
        <w:jc w:val="both"/>
        <w:rPr>
          <w:lang w:val="vi-VN"/>
        </w:rPr>
      </w:pPr>
      <w:r w:rsidRPr="004D2A5D">
        <w:rPr>
          <w:iCs/>
        </w:rPr>
        <w:t xml:space="preserve">- </w:t>
      </w:r>
      <w:r w:rsidR="00663A36" w:rsidRPr="004D2A5D">
        <w:rPr>
          <w:iCs/>
          <w:lang w:val="vi-VN"/>
        </w:rPr>
        <w:t>Nghị định số 163/2016/NĐ-CP ngày 21</w:t>
      </w:r>
      <w:r w:rsidR="00684FB6">
        <w:rPr>
          <w:iCs/>
        </w:rPr>
        <w:t>/</w:t>
      </w:r>
      <w:r w:rsidR="00663A36" w:rsidRPr="004D2A5D">
        <w:rPr>
          <w:iCs/>
          <w:lang w:val="vi-VN"/>
        </w:rPr>
        <w:t>12</w:t>
      </w:r>
      <w:r w:rsidR="00684FB6">
        <w:rPr>
          <w:iCs/>
        </w:rPr>
        <w:t>/</w:t>
      </w:r>
      <w:r w:rsidR="00663A36" w:rsidRPr="004D2A5D">
        <w:rPr>
          <w:iCs/>
          <w:lang w:val="vi-VN"/>
        </w:rPr>
        <w:t xml:space="preserve">2016 của Chính phủ quy định chi tiết thi hành một số điều của Luật Ngân </w:t>
      </w:r>
      <w:r w:rsidR="00274142">
        <w:rPr>
          <w:iCs/>
          <w:lang w:val="vi-VN"/>
        </w:rPr>
        <w:t xml:space="preserve">sách </w:t>
      </w:r>
      <w:r w:rsidR="00274142">
        <w:rPr>
          <w:iCs/>
        </w:rPr>
        <w:t>N</w:t>
      </w:r>
      <w:r w:rsidR="00684FB6">
        <w:rPr>
          <w:iCs/>
          <w:lang w:val="vi-VN"/>
        </w:rPr>
        <w:t xml:space="preserve">hà nước, </w:t>
      </w:r>
      <w:r w:rsidR="00684FB6" w:rsidRPr="00684FB6">
        <w:rPr>
          <w:lang w:val="vi-VN"/>
        </w:rPr>
        <w:t>tại khoản 3, Điều 21 quy định thẩm quyền của Hội đồng nhân dân tỉnh</w:t>
      </w:r>
      <w:r w:rsidR="00684FB6">
        <w:t xml:space="preserve"> như sau</w:t>
      </w:r>
      <w:r w:rsidR="00684FB6" w:rsidRPr="00684FB6">
        <w:rPr>
          <w:lang w:val="vi-VN"/>
        </w:rPr>
        <w:t>:</w:t>
      </w:r>
      <w:r w:rsidR="00684FB6">
        <w:t xml:space="preserve"> </w:t>
      </w:r>
      <w:r w:rsidR="00684FB6" w:rsidRPr="00684FB6">
        <w:rPr>
          <w:i/>
          <w:lang w:val="vi-VN"/>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p>
    <w:p w:rsidR="00684FB6" w:rsidRPr="00684FB6" w:rsidRDefault="00684FB6" w:rsidP="00684FB6">
      <w:pPr>
        <w:spacing w:before="120" w:line="264" w:lineRule="auto"/>
        <w:ind w:firstLine="539"/>
        <w:jc w:val="both"/>
        <w:rPr>
          <w:i/>
          <w:lang w:val="vi-VN"/>
        </w:rPr>
      </w:pPr>
      <w:r>
        <w:rPr>
          <w:iCs/>
        </w:rPr>
        <w:t xml:space="preserve">- </w:t>
      </w:r>
      <w:r w:rsidRPr="00684FB6">
        <w:rPr>
          <w:lang w:val="vi-VN"/>
        </w:rPr>
        <w:t>Nghị</w:t>
      </w:r>
      <w:r>
        <w:rPr>
          <w:lang w:val="vi-VN"/>
        </w:rPr>
        <w:t xml:space="preserve"> định số 117/2017/NĐ-CP ngày 19</w:t>
      </w:r>
      <w:r>
        <w:t>/</w:t>
      </w:r>
      <w:r>
        <w:rPr>
          <w:lang w:val="vi-VN"/>
        </w:rPr>
        <w:t>10</w:t>
      </w:r>
      <w:r>
        <w:t>/</w:t>
      </w:r>
      <w:r w:rsidRPr="00684FB6">
        <w:rPr>
          <w:lang w:val="vi-VN"/>
        </w:rPr>
        <w:t xml:space="preserve">2017 của Chính phủ về việc quy định quản lý, sử dụng </w:t>
      </w:r>
      <w:r w:rsidR="00274142">
        <w:t>ngân sách N</w:t>
      </w:r>
      <w:bookmarkStart w:id="0" w:name="_GoBack"/>
      <w:bookmarkEnd w:id="0"/>
      <w:r>
        <w:t>hà nước</w:t>
      </w:r>
      <w:r w:rsidRPr="00684FB6">
        <w:rPr>
          <w:lang w:val="vi-VN"/>
        </w:rPr>
        <w:t xml:space="preserve"> đối với một số h</w:t>
      </w:r>
      <w:r>
        <w:rPr>
          <w:lang w:val="vi-VN"/>
        </w:rPr>
        <w:t xml:space="preserve">oạt động đối ngoại, tại điểm a và </w:t>
      </w:r>
      <w:r w:rsidRPr="00684FB6">
        <w:rPr>
          <w:lang w:val="vi-VN"/>
        </w:rPr>
        <w:t>điểm đ, Khoản 1, Điều 6 Nhiệm vụ chi hoạt động đối ngoại của ngân sách địa phương quy định: “</w:t>
      </w:r>
      <w:r w:rsidRPr="00684FB6">
        <w:rPr>
          <w:i/>
          <w:lang w:val="vi-VN"/>
        </w:rPr>
        <w:t xml:space="preserve">Chi các hoạt động hợp tác, giao lưu với nước ngoài về chính trị, quốc phòng, an ninh, kinh tế, văn hóa, xã hội; phục vụ </w:t>
      </w:r>
      <w:r w:rsidRPr="00684FB6">
        <w:rPr>
          <w:i/>
          <w:lang w:val="vi-VN"/>
        </w:rPr>
        <w:lastRenderedPageBreak/>
        <w:t>công tác ngoại giao văn hóa thuộc nhiệm vụ của địa phương.”;</w:t>
      </w:r>
      <w:r w:rsidRPr="00684FB6">
        <w:rPr>
          <w:i/>
        </w:rPr>
        <w:t xml:space="preserve"> </w:t>
      </w:r>
      <w:r w:rsidRPr="00684FB6">
        <w:rPr>
          <w:i/>
          <w:lang w:val="vi-VN"/>
        </w:rPr>
        <w:t>“Chi phục vụ công tác đối với người Việt Nam ở nước ngoài; chi bảo hộ quyền và lợi ích hợp pháp của công dân Việt Nam ở nước ngoài theo quy định của pháp luật Việt Nam và pháp luật quốc tế thuộc chức năng, nhiệm vụ của địa phương”.</w:t>
      </w:r>
    </w:p>
    <w:p w:rsidR="00663A36" w:rsidRPr="004D2A5D" w:rsidRDefault="00063C35" w:rsidP="00CF6FDE">
      <w:pPr>
        <w:spacing w:before="120" w:line="264" w:lineRule="auto"/>
        <w:ind w:firstLine="539"/>
        <w:jc w:val="both"/>
      </w:pPr>
      <w:r w:rsidRPr="004D2A5D">
        <w:t xml:space="preserve">- </w:t>
      </w:r>
      <w:r w:rsidR="00367ACB" w:rsidRPr="004D2A5D">
        <w:t xml:space="preserve">Chủ trương của </w:t>
      </w:r>
      <w:r w:rsidRPr="004D2A5D">
        <w:t>Thường trực Tỉnh ủy về việc hỗ trợ đào tạo đối với cán bộ, sinh viên các tỉnh Xay-sổm-bun tại Thông báo số 2080-</w:t>
      </w:r>
      <w:r w:rsidR="00EC679C">
        <w:t>TB/TU ngày 30/9</w:t>
      </w:r>
      <w:r w:rsidR="00367ACB" w:rsidRPr="004D2A5D">
        <w:t>/2019; Sả-lạ-văn và</w:t>
      </w:r>
      <w:r w:rsidRPr="004D2A5D">
        <w:t xml:space="preserve"> Hội người Việt Nam tại tỉnh Chăm-pa-sắc tại Thông báo số 690-TB/TU ngày 12/10/2022; </w:t>
      </w:r>
      <w:r w:rsidR="00EC679C" w:rsidRPr="00EC679C">
        <w:rPr>
          <w:lang w:val="pt-BR"/>
        </w:rPr>
        <w:t>Mặt trận Lào xây dựng đất nước tỉnh Khăm Muộn tại Thông báo số 2546-TB/TU ngày 24/9/2020;</w:t>
      </w:r>
      <w:r w:rsidR="00EC679C">
        <w:rPr>
          <w:color w:val="FF0000"/>
          <w:lang w:val="pt-BR"/>
        </w:rPr>
        <w:t xml:space="preserve"> </w:t>
      </w:r>
      <w:r w:rsidRPr="004D2A5D">
        <w:t>Hội phụ nữ tỉnh Khăm Muộn tại Thông báo số 740-TB/TU ngày 06/4/2018; Cán bộ Liên hiệp Công đoàn tỉnh Kh</w:t>
      </w:r>
      <w:r w:rsidR="00EC679C">
        <w:t>ăm Muộn tại Thông báo số 2081-TB</w:t>
      </w:r>
      <w:r w:rsidRPr="004D2A5D">
        <w:t>/TU ngày 30/9/2019.</w:t>
      </w:r>
    </w:p>
    <w:p w:rsidR="00CE2CDB" w:rsidRPr="00CE2CDB" w:rsidRDefault="00975BC7" w:rsidP="00CF6FDE">
      <w:pPr>
        <w:spacing w:before="120" w:line="264" w:lineRule="auto"/>
        <w:ind w:firstLine="450"/>
        <w:jc w:val="both"/>
      </w:pPr>
      <w:r w:rsidRPr="004D2A5D">
        <w:t xml:space="preserve">- Các Biên bản Hội đàm giữa Đoàn đại biểu cấp cao tỉnh Quảng Bình và Đoàn </w:t>
      </w:r>
      <w:r w:rsidR="00EC679C">
        <w:t xml:space="preserve">đại biểu cấp cao các tỉnh: </w:t>
      </w:r>
      <w:r w:rsidR="00EC679C" w:rsidRPr="00EC679C">
        <w:rPr>
          <w:lang w:val="pt-BR"/>
        </w:rPr>
        <w:t>Chăm-pa-sắc</w:t>
      </w:r>
      <w:r w:rsidRPr="00EC679C">
        <w:t xml:space="preserve">, Khăm Muộn, </w:t>
      </w:r>
      <w:r w:rsidR="00EC679C" w:rsidRPr="00EC679C">
        <w:rPr>
          <w:lang w:val="pt-BR"/>
        </w:rPr>
        <w:t>Sạ-vẳn-na-khệt</w:t>
      </w:r>
      <w:r w:rsidRPr="00EC679C">
        <w:t>, nước CHDCND Lào.</w:t>
      </w:r>
    </w:p>
    <w:p w:rsidR="00663A36" w:rsidRPr="004D2A5D" w:rsidRDefault="00663A36" w:rsidP="00CF6FDE">
      <w:pPr>
        <w:spacing w:before="120" w:line="264" w:lineRule="auto"/>
        <w:ind w:firstLine="539"/>
        <w:jc w:val="both"/>
        <w:rPr>
          <w:b/>
        </w:rPr>
      </w:pPr>
      <w:r w:rsidRPr="004D2A5D">
        <w:rPr>
          <w:b/>
        </w:rPr>
        <w:t>2. Sự cần thiết ban hành Nghị quyết</w:t>
      </w:r>
    </w:p>
    <w:p w:rsidR="00CF6FDE" w:rsidRDefault="00975BC7" w:rsidP="00CF6FDE">
      <w:pPr>
        <w:spacing w:before="120" w:line="264" w:lineRule="auto"/>
        <w:ind w:firstLine="539"/>
        <w:jc w:val="both"/>
        <w:rPr>
          <w:b/>
          <w:lang w:val="fr-FR"/>
        </w:rPr>
      </w:pPr>
      <w:r w:rsidRPr="004D2A5D">
        <w:rPr>
          <w:iCs/>
          <w:lang w:val="vi-VN"/>
        </w:rPr>
        <w:t>Trong những năm qua, mối quan hệ giữa tỉnh Quảng Bình và các tỉnh của nước CHDCND Lào không ngừng được củng cố và phát triển,</w:t>
      </w:r>
      <w:r w:rsidRPr="004D2A5D">
        <w:rPr>
          <w:iCs/>
        </w:rPr>
        <w:t xml:space="preserve"> phần nào</w:t>
      </w:r>
      <w:r w:rsidRPr="004D2A5D">
        <w:rPr>
          <w:iCs/>
          <w:lang w:val="vi-VN"/>
        </w:rPr>
        <w:t xml:space="preserve"> đáp ứng được nguyện vọng và lợi ích của nhân dân. Trên tinh thần quan hệ hữu nghị giữa</w:t>
      </w:r>
      <w:r w:rsidRPr="004D2A5D">
        <w:rPr>
          <w:iCs/>
        </w:rPr>
        <w:t xml:space="preserve"> hai</w:t>
      </w:r>
      <w:r w:rsidRPr="004D2A5D">
        <w:rPr>
          <w:iCs/>
          <w:lang w:val="vi-VN"/>
        </w:rPr>
        <w:t xml:space="preserve"> Đảng, Nhà nước và Nhân dân, tỉnh </w:t>
      </w:r>
      <w:r w:rsidRPr="004D2A5D">
        <w:rPr>
          <w:iCs/>
        </w:rPr>
        <w:t>Quảng Bình</w:t>
      </w:r>
      <w:r w:rsidR="00684FB6">
        <w:rPr>
          <w:iCs/>
          <w:lang w:val="vi-VN"/>
        </w:rPr>
        <w:t xml:space="preserve"> </w:t>
      </w:r>
      <w:r w:rsidRPr="004D2A5D">
        <w:rPr>
          <w:iCs/>
          <w:lang w:val="vi-VN"/>
        </w:rPr>
        <w:t xml:space="preserve">và các tỉnh của nước CHDCND Lào đã tăng cường hợp tác trên các mặt như: Quan hệ giữa các cơ quan </w:t>
      </w:r>
      <w:r w:rsidR="00CE2CDB">
        <w:rPr>
          <w:iCs/>
          <w:lang w:val="vi-VN"/>
        </w:rPr>
        <w:t>Đảng, chính quyền và Đoàn thể; kinh tế, v</w:t>
      </w:r>
      <w:r w:rsidRPr="004D2A5D">
        <w:rPr>
          <w:iCs/>
          <w:lang w:val="vi-VN"/>
        </w:rPr>
        <w:t xml:space="preserve">ăn hóa </w:t>
      </w:r>
      <w:r w:rsidR="00CE2CDB">
        <w:rPr>
          <w:iCs/>
        </w:rPr>
        <w:t>-</w:t>
      </w:r>
      <w:r w:rsidR="00CE2CDB">
        <w:rPr>
          <w:iCs/>
          <w:lang w:val="vi-VN"/>
        </w:rPr>
        <w:t xml:space="preserve"> xã hội; </w:t>
      </w:r>
      <w:r w:rsidR="00CE2CDB">
        <w:rPr>
          <w:iCs/>
        </w:rPr>
        <w:t>q</w:t>
      </w:r>
      <w:r w:rsidRPr="004D2A5D">
        <w:rPr>
          <w:iCs/>
          <w:lang w:val="vi-VN"/>
        </w:rPr>
        <w:t xml:space="preserve">uốc phòng, an ninh và biên giới; trao đổi thông tin và các nội dung khác. </w:t>
      </w:r>
    </w:p>
    <w:p w:rsidR="00684FB6" w:rsidRDefault="00975BC7" w:rsidP="00684FB6">
      <w:pPr>
        <w:spacing w:before="120" w:line="264" w:lineRule="auto"/>
        <w:ind w:firstLine="539"/>
        <w:jc w:val="both"/>
        <w:rPr>
          <w:b/>
          <w:lang w:val="fr-FR"/>
        </w:rPr>
      </w:pPr>
      <w:r w:rsidRPr="004D2A5D">
        <w:rPr>
          <w:iCs/>
          <w:lang w:val="vi-VN"/>
        </w:rPr>
        <w:t>Về</w:t>
      </w:r>
      <w:r w:rsidRPr="004D2A5D">
        <w:rPr>
          <w:iCs/>
        </w:rPr>
        <w:t xml:space="preserve"> </w:t>
      </w:r>
      <w:r w:rsidRPr="004D2A5D">
        <w:rPr>
          <w:iCs/>
          <w:lang w:val="vi-VN"/>
        </w:rPr>
        <w:t xml:space="preserve">hợp tác trong lĩnh vực kinh tế, văn hóa </w:t>
      </w:r>
      <w:r w:rsidR="00CE2CDB">
        <w:rPr>
          <w:iCs/>
        </w:rPr>
        <w:t>-</w:t>
      </w:r>
      <w:r w:rsidRPr="004D2A5D">
        <w:rPr>
          <w:iCs/>
          <w:lang w:val="vi-VN"/>
        </w:rPr>
        <w:t xml:space="preserve"> xã hội, </w:t>
      </w:r>
      <w:r w:rsidR="00EC679C">
        <w:rPr>
          <w:iCs/>
        </w:rPr>
        <w:t>theo thỏa</w:t>
      </w:r>
      <w:r w:rsidRPr="004D2A5D">
        <w:rPr>
          <w:iCs/>
        </w:rPr>
        <w:t xml:space="preserve"> thuận, </w:t>
      </w:r>
      <w:r w:rsidRPr="004D2A5D">
        <w:rPr>
          <w:iCs/>
          <w:lang w:val="vi-VN"/>
        </w:rPr>
        <w:t xml:space="preserve">Trường Đại học Quảng Bình và Trường Cao đẳng Y tế tiếp nhận đào tạo, bồi dưỡng tiếng Việt và nghiệp vụ chuyên môn trình độ cao </w:t>
      </w:r>
      <w:r w:rsidR="00CE2CDB">
        <w:rPr>
          <w:iCs/>
          <w:lang w:val="vi-VN"/>
        </w:rPr>
        <w:t>đẳng, đ</w:t>
      </w:r>
      <w:r w:rsidRPr="004D2A5D">
        <w:rPr>
          <w:iCs/>
          <w:lang w:val="vi-VN"/>
        </w:rPr>
        <w:t>ại học cho cán bộ và sinh viên các tỉnh</w:t>
      </w:r>
      <w:r w:rsidRPr="004D2A5D">
        <w:rPr>
          <w:iCs/>
        </w:rPr>
        <w:t xml:space="preserve"> </w:t>
      </w:r>
      <w:r w:rsidR="00EC679C" w:rsidRPr="00EC679C">
        <w:rPr>
          <w:lang w:val="pt-BR"/>
        </w:rPr>
        <w:t>Chăm-pa-sắc</w:t>
      </w:r>
      <w:r w:rsidR="00EC679C" w:rsidRPr="00EC679C">
        <w:t xml:space="preserve">, Khăm Muộn, </w:t>
      </w:r>
      <w:r w:rsidR="00EC679C" w:rsidRPr="00EC679C">
        <w:rPr>
          <w:lang w:val="pt-BR"/>
        </w:rPr>
        <w:t>Sạ-vẳn-na-khệt</w:t>
      </w:r>
      <w:r w:rsidRPr="00EC679C">
        <w:rPr>
          <w:iCs/>
          <w:lang w:val="vi-VN"/>
        </w:rPr>
        <w:t>,</w:t>
      </w:r>
      <w:r w:rsidRPr="004D2A5D">
        <w:rPr>
          <w:iCs/>
          <w:lang w:val="vi-VN"/>
        </w:rPr>
        <w:t xml:space="preserve"> Xay-sổm-bun</w:t>
      </w:r>
      <w:r w:rsidRPr="004D2A5D">
        <w:rPr>
          <w:iCs/>
        </w:rPr>
        <w:t>. H</w:t>
      </w:r>
      <w:r w:rsidRPr="004D2A5D">
        <w:rPr>
          <w:iCs/>
          <w:lang w:val="vi-VN"/>
        </w:rPr>
        <w:t>ằng năm</w:t>
      </w:r>
      <w:r w:rsidRPr="004D2A5D">
        <w:rPr>
          <w:iCs/>
        </w:rPr>
        <w:t>,</w:t>
      </w:r>
      <w:r w:rsidRPr="004D2A5D">
        <w:rPr>
          <w:iCs/>
          <w:lang w:val="vi-VN"/>
        </w:rPr>
        <w:t xml:space="preserve"> </w:t>
      </w:r>
      <w:r w:rsidRPr="004D2A5D">
        <w:rPr>
          <w:iCs/>
        </w:rPr>
        <w:t>t</w:t>
      </w:r>
      <w:r w:rsidRPr="004D2A5D">
        <w:rPr>
          <w:iCs/>
          <w:lang w:val="vi-VN"/>
        </w:rPr>
        <w:t xml:space="preserve">rên cơ sở chủ trương về hỗ trợ đào tạo nhân lực cho các tỉnh nước bạn Lào của Thường trực Tỉnh </w:t>
      </w:r>
      <w:r w:rsidR="00CE2CDB">
        <w:rPr>
          <w:iCs/>
        </w:rPr>
        <w:t>ủ</w:t>
      </w:r>
      <w:r w:rsidRPr="004D2A5D">
        <w:rPr>
          <w:iCs/>
          <w:lang w:val="vi-VN"/>
        </w:rPr>
        <w:t>y, các chế độ của Trung ương</w:t>
      </w:r>
      <w:r w:rsidRPr="004D2A5D">
        <w:rPr>
          <w:iCs/>
        </w:rPr>
        <w:t>,</w:t>
      </w:r>
      <w:r w:rsidRPr="004D2A5D">
        <w:rPr>
          <w:iCs/>
          <w:lang w:val="vi-VN"/>
        </w:rPr>
        <w:t xml:space="preserve"> khả năng cân đối của ngân sách tỉnh</w:t>
      </w:r>
      <w:r w:rsidRPr="004D2A5D">
        <w:rPr>
          <w:iCs/>
        </w:rPr>
        <w:t xml:space="preserve"> và</w:t>
      </w:r>
      <w:r w:rsidRPr="004D2A5D">
        <w:rPr>
          <w:iCs/>
          <w:lang w:val="vi-VN"/>
        </w:rPr>
        <w:t xml:space="preserve"> đề xuất của các cơ sở đào tạo, </w:t>
      </w:r>
      <w:r w:rsidR="00CE2CDB">
        <w:rPr>
          <w:iCs/>
        </w:rPr>
        <w:t>Ủy ban nhân dân</w:t>
      </w:r>
      <w:r w:rsidRPr="004D2A5D">
        <w:rPr>
          <w:iCs/>
          <w:lang w:val="vi-VN"/>
        </w:rPr>
        <w:t xml:space="preserve"> tỉnh </w:t>
      </w:r>
      <w:r w:rsidRPr="004D2A5D">
        <w:rPr>
          <w:iCs/>
        </w:rPr>
        <w:t xml:space="preserve">đã </w:t>
      </w:r>
      <w:r w:rsidRPr="004D2A5D">
        <w:rPr>
          <w:iCs/>
          <w:lang w:val="vi-VN"/>
        </w:rPr>
        <w:t>bố trí kinh phí để triển khai thực hiện.</w:t>
      </w:r>
    </w:p>
    <w:p w:rsidR="00684FB6" w:rsidRDefault="00975BC7" w:rsidP="00684FB6">
      <w:pPr>
        <w:spacing w:before="120" w:line="264" w:lineRule="auto"/>
        <w:ind w:firstLine="539"/>
        <w:jc w:val="both"/>
        <w:rPr>
          <w:iCs/>
        </w:rPr>
      </w:pPr>
      <w:r w:rsidRPr="004D2A5D">
        <w:rPr>
          <w:iCs/>
        </w:rPr>
        <w:t xml:space="preserve">Tại </w:t>
      </w:r>
      <w:r w:rsidRPr="004D2A5D">
        <w:rPr>
          <w:iCs/>
          <w:lang w:val="vi-VN"/>
        </w:rPr>
        <w:t xml:space="preserve">Nghị quyết số 14/2021/NQ-HĐND </w:t>
      </w:r>
      <w:r w:rsidR="00CE2CDB">
        <w:rPr>
          <w:iCs/>
        </w:rPr>
        <w:t xml:space="preserve">ngày 10/12/2021 </w:t>
      </w:r>
      <w:r w:rsidRPr="004D2A5D">
        <w:rPr>
          <w:iCs/>
          <w:lang w:val="vi-VN"/>
        </w:rPr>
        <w:t>của H</w:t>
      </w:r>
      <w:r w:rsidR="00CE2CDB">
        <w:rPr>
          <w:iCs/>
        </w:rPr>
        <w:t>ội đồng nhân dân</w:t>
      </w:r>
      <w:r w:rsidRPr="004D2A5D">
        <w:rPr>
          <w:iCs/>
          <w:lang w:val="vi-VN"/>
        </w:rPr>
        <w:t xml:space="preserve"> tỉnh </w:t>
      </w:r>
      <w:r w:rsidR="00CE2CDB">
        <w:rPr>
          <w:iCs/>
        </w:rPr>
        <w:t>ban hành Quy định về nguyên tắc, tiêu chí và định mức phân bổ dự toán chi thường xuyên ngân sách địa phương năm 2022</w:t>
      </w:r>
      <w:r w:rsidR="002E10A2">
        <w:t xml:space="preserve"> </w:t>
      </w:r>
      <w:r w:rsidRPr="004D2A5D">
        <w:rPr>
          <w:iCs/>
        </w:rPr>
        <w:t>chỉ quy định về nội dung và mức hỗ trợ đối với lưu học sinh là sinh viên Lào đang học tại</w:t>
      </w:r>
      <w:r w:rsidR="002E10A2">
        <w:rPr>
          <w:iCs/>
        </w:rPr>
        <w:t xml:space="preserve"> T</w:t>
      </w:r>
      <w:r w:rsidRPr="004D2A5D">
        <w:rPr>
          <w:iCs/>
        </w:rPr>
        <w:t xml:space="preserve">rường Đại học Quảng Bình. Hiện nay, theo nhu cầu của lưu học sinh Lào có nguyện vọng tham gia học tại </w:t>
      </w:r>
      <w:r w:rsidR="002E10A2">
        <w:rPr>
          <w:iCs/>
        </w:rPr>
        <w:t>Trường Cao đẳng Y tế và một số t</w:t>
      </w:r>
      <w:r w:rsidRPr="004D2A5D">
        <w:rPr>
          <w:iCs/>
        </w:rPr>
        <w:t xml:space="preserve">rường khác thuộc </w:t>
      </w:r>
      <w:r w:rsidR="00415C94">
        <w:rPr>
          <w:iCs/>
        </w:rPr>
        <w:t>tỉnh quản</w:t>
      </w:r>
      <w:r w:rsidRPr="004D2A5D">
        <w:rPr>
          <w:iCs/>
        </w:rPr>
        <w:t xml:space="preserve"> lý, tuy nhiên tỉnh chưa có quy định nội dung và định mức hỗ trợ đối với lưu học sinh là cán bộ và sinh viên đang học tại các cơ sở đào tạo này.</w:t>
      </w:r>
    </w:p>
    <w:p w:rsidR="00E54480" w:rsidRPr="00684FB6" w:rsidRDefault="002801DB" w:rsidP="00684FB6">
      <w:pPr>
        <w:spacing w:before="120" w:line="264" w:lineRule="auto"/>
        <w:ind w:firstLine="539"/>
        <w:jc w:val="both"/>
        <w:rPr>
          <w:b/>
          <w:lang w:val="fr-FR"/>
        </w:rPr>
      </w:pPr>
      <w:r w:rsidRPr="00E54480">
        <w:rPr>
          <w:iCs/>
          <w:lang w:val="vi-VN"/>
        </w:rPr>
        <w:lastRenderedPageBreak/>
        <w:t xml:space="preserve">Vì vậy, để đảm bảo việc </w:t>
      </w:r>
      <w:r w:rsidRPr="00E54480">
        <w:rPr>
          <w:iCs/>
        </w:rPr>
        <w:t>hỗ trợ theo đúng quy định và phù hợp với tình hình thực tiễn</w:t>
      </w:r>
      <w:r w:rsidRPr="00E54480">
        <w:rPr>
          <w:iCs/>
          <w:lang w:val="vi-VN"/>
        </w:rPr>
        <w:t xml:space="preserve">, </w:t>
      </w:r>
      <w:r w:rsidR="002E10A2">
        <w:rPr>
          <w:lang w:val="pt-BR"/>
        </w:rPr>
        <w:t>việc</w:t>
      </w:r>
      <w:r w:rsidR="00EC679C" w:rsidRPr="00EC679C">
        <w:rPr>
          <w:lang w:val="pt-BR"/>
        </w:rPr>
        <w:t xml:space="preserve"> ban hành Nghị quyết </w:t>
      </w:r>
      <w:r w:rsidR="002E10A2">
        <w:rPr>
          <w:lang w:val="pt-BR"/>
        </w:rPr>
        <w:t xml:space="preserve">của Hội đồng nhân dân tỉnh </w:t>
      </w:r>
      <w:r w:rsidR="002E10A2">
        <w:rPr>
          <w:rFonts w:eastAsia="MS Mincho"/>
          <w:lang w:val="pt-BR"/>
        </w:rPr>
        <w:t>q</w:t>
      </w:r>
      <w:r w:rsidR="00EC679C" w:rsidRPr="00EC679C">
        <w:rPr>
          <w:rFonts w:eastAsia="MS Mincho"/>
          <w:lang w:val="pt-BR"/>
        </w:rPr>
        <w:t xml:space="preserve">uy định </w:t>
      </w:r>
      <w:r w:rsidR="00EC679C" w:rsidRPr="00EC679C">
        <w:rPr>
          <w:iCs/>
          <w:lang w:val="vi-VN"/>
        </w:rPr>
        <w:t xml:space="preserve">chế độ hỗ trợ đối với </w:t>
      </w:r>
      <w:r w:rsidR="00EC679C" w:rsidRPr="00EC679C">
        <w:rPr>
          <w:iCs/>
          <w:lang w:val="pt-BR"/>
        </w:rPr>
        <w:t>l</w:t>
      </w:r>
      <w:r w:rsidR="00EC679C" w:rsidRPr="00EC679C">
        <w:rPr>
          <w:iCs/>
          <w:lang w:val="vi-VN"/>
        </w:rPr>
        <w:t>ưu học sinh Lào</w:t>
      </w:r>
      <w:r w:rsidR="00EC679C" w:rsidRPr="00EC679C">
        <w:rPr>
          <w:iCs/>
          <w:lang w:val="pt-BR"/>
        </w:rPr>
        <w:t xml:space="preserve"> diện </w:t>
      </w:r>
      <w:r w:rsidR="00EC679C" w:rsidRPr="00EC679C">
        <w:rPr>
          <w:iCs/>
          <w:lang w:val="vi-VN"/>
        </w:rPr>
        <w:t xml:space="preserve">thỏa thuận </w:t>
      </w:r>
      <w:r w:rsidR="00EC679C" w:rsidRPr="00EC679C">
        <w:rPr>
          <w:iCs/>
          <w:lang w:val="pt-BR"/>
        </w:rPr>
        <w:t xml:space="preserve">hợp tác </w:t>
      </w:r>
      <w:r w:rsidR="00EC679C" w:rsidRPr="00EC679C">
        <w:rPr>
          <w:iCs/>
          <w:lang w:val="vi-VN"/>
        </w:rPr>
        <w:t>đào tạo tại các trường cao đẳng, đại học thuộc tỉnh Quảng Bình quản lý</w:t>
      </w:r>
      <w:r w:rsidR="005353C5">
        <w:rPr>
          <w:iCs/>
        </w:rPr>
        <w:t xml:space="preserve"> </w:t>
      </w:r>
      <w:r w:rsidR="00EC679C" w:rsidRPr="00EC679C">
        <w:rPr>
          <w:rFonts w:eastAsia="MS Mincho"/>
          <w:highlight w:val="white"/>
          <w:lang w:val="pt-BR"/>
        </w:rPr>
        <w:t xml:space="preserve">là </w:t>
      </w:r>
      <w:r w:rsidR="002E10A2">
        <w:rPr>
          <w:rFonts w:eastAsia="MS Mincho"/>
          <w:highlight w:val="white"/>
          <w:lang w:val="pt-BR"/>
        </w:rPr>
        <w:t xml:space="preserve">rất cần thiết, </w:t>
      </w:r>
      <w:r w:rsidR="00EC679C" w:rsidRPr="00EC679C">
        <w:rPr>
          <w:rFonts w:eastAsia="MS Mincho"/>
          <w:highlight w:val="white"/>
          <w:lang w:val="pt-BR"/>
        </w:rPr>
        <w:t>phù hợp với chủ trương, đường lối của Đảng, chính sách của Nhà nước và tình hình thực tiễn của địa phương.</w:t>
      </w:r>
    </w:p>
    <w:p w:rsidR="00810F43" w:rsidRDefault="000F0B7C" w:rsidP="00CF6FDE">
      <w:pPr>
        <w:spacing w:before="120" w:line="264" w:lineRule="auto"/>
        <w:ind w:firstLine="567"/>
        <w:jc w:val="both"/>
        <w:rPr>
          <w:lang w:val="pt-BR"/>
        </w:rPr>
      </w:pPr>
      <w:r w:rsidRPr="004D2A5D">
        <w:rPr>
          <w:b/>
          <w:lang w:val="pt-BR"/>
        </w:rPr>
        <w:t>II</w:t>
      </w:r>
      <w:r w:rsidR="0013179D" w:rsidRPr="004D2A5D">
        <w:rPr>
          <w:b/>
          <w:lang w:val="pt-BR"/>
        </w:rPr>
        <w:t>. Mục đích, quan điểm xây dựng dự thảo Nghị quyết</w:t>
      </w:r>
    </w:p>
    <w:p w:rsidR="00EC679C" w:rsidRPr="00EC679C" w:rsidRDefault="00EC679C" w:rsidP="00CF6FDE">
      <w:pPr>
        <w:spacing w:before="120" w:line="264" w:lineRule="auto"/>
        <w:ind w:firstLine="567"/>
        <w:jc w:val="both"/>
        <w:rPr>
          <w:lang w:val="pt-BR"/>
        </w:rPr>
      </w:pPr>
      <w:r w:rsidRPr="00EC679C">
        <w:rPr>
          <w:lang w:val="pt-BR"/>
        </w:rPr>
        <w:t>1. Mục đích</w:t>
      </w:r>
    </w:p>
    <w:p w:rsidR="00EC679C" w:rsidRPr="00EC679C" w:rsidRDefault="00EC679C" w:rsidP="00CF6FDE">
      <w:pPr>
        <w:spacing w:before="120" w:line="264" w:lineRule="auto"/>
        <w:ind w:firstLine="567"/>
        <w:jc w:val="both"/>
        <w:rPr>
          <w:lang w:val="pt-BR"/>
        </w:rPr>
      </w:pPr>
      <w:r w:rsidRPr="00EC679C">
        <w:rPr>
          <w:lang w:val="pt-BR"/>
        </w:rPr>
        <w:t>Xây dựng quy định về mức hỗ trợ cho lưu học sinh Lào diện hợp tác học tại các cơ sở đào tạo của tỉnh Quảng Bình để làm c</w:t>
      </w:r>
      <w:r w:rsidR="002E10A2">
        <w:rPr>
          <w:lang w:val="pt-BR"/>
        </w:rPr>
        <w:t>ơ</w:t>
      </w:r>
      <w:r w:rsidRPr="00EC679C">
        <w:rPr>
          <w:lang w:val="pt-BR"/>
        </w:rPr>
        <w:t xml:space="preserve"> sở: (i) quản lý ngân sách của tỉnh trong việc thực hiện chủ trương hợp tác, đào tạo nhân lực cho các tỉnh bạn Lào; (ii) thống nhất thực hiện tại các cơ sở đào tạo của tỉnh.</w:t>
      </w:r>
    </w:p>
    <w:p w:rsidR="00EC679C" w:rsidRPr="00EC679C" w:rsidRDefault="00EC679C" w:rsidP="00CF6FDE">
      <w:pPr>
        <w:spacing w:before="120" w:line="264" w:lineRule="auto"/>
        <w:ind w:firstLine="567"/>
        <w:jc w:val="both"/>
        <w:rPr>
          <w:lang w:val="pt-BR"/>
        </w:rPr>
      </w:pPr>
      <w:r w:rsidRPr="00EC679C">
        <w:rPr>
          <w:lang w:val="pt-BR"/>
        </w:rPr>
        <w:t>2. Quan điểm</w:t>
      </w:r>
    </w:p>
    <w:p w:rsidR="00EC679C" w:rsidRPr="004D2A5D" w:rsidRDefault="00EC679C" w:rsidP="00CF6FDE">
      <w:pPr>
        <w:spacing w:before="120" w:line="264" w:lineRule="auto"/>
        <w:ind w:firstLine="567"/>
        <w:jc w:val="both"/>
        <w:rPr>
          <w:lang w:val="pt-BR"/>
        </w:rPr>
      </w:pPr>
      <w:r w:rsidRPr="00EC679C">
        <w:rPr>
          <w:lang w:val="pt-BR"/>
        </w:rPr>
        <w:t>Xây dựng định mức hỗ trợ phù hợp với tình hình thực tiễn, khả năng cân đối ngân sách của địa phương trên cơ sở tham khảo các địa phương và không vượt định mức hỗ trợ của Trung ương trong đào tạo nhân lực cho các tỉnh bạn Lào (quy định tại Thông tư số 24/2018/TT-BTC ngày 22/3/2018 của Bộ T</w:t>
      </w:r>
      <w:r w:rsidR="002E10A2">
        <w:rPr>
          <w:lang w:val="pt-BR"/>
        </w:rPr>
        <w:t xml:space="preserve">ài </w:t>
      </w:r>
      <w:r w:rsidRPr="00EC679C">
        <w:rPr>
          <w:lang w:val="pt-BR"/>
        </w:rPr>
        <w:t>chính</w:t>
      </w:r>
      <w:r w:rsidR="002E10A2">
        <w:rPr>
          <w:lang w:val="pt-BR"/>
        </w:rPr>
        <w:t xml:space="preserve"> hướng dẫn quản lý kinh phí đào tạo cho lưu học sinh Lào và Campuchia (diện hiệp định) học tập tại Việt Nam</w:t>
      </w:r>
      <w:r w:rsidRPr="00EC679C">
        <w:rPr>
          <w:lang w:val="pt-BR"/>
        </w:rPr>
        <w:t>).</w:t>
      </w:r>
      <w:r w:rsidR="002E10A2" w:rsidRPr="002E10A2">
        <w:t xml:space="preserve"> </w:t>
      </w:r>
    </w:p>
    <w:p w:rsidR="00D91826" w:rsidRPr="004D2A5D" w:rsidRDefault="00A43D5D" w:rsidP="00CF6FDE">
      <w:pPr>
        <w:spacing w:before="120" w:line="264" w:lineRule="auto"/>
        <w:ind w:firstLine="567"/>
        <w:jc w:val="both"/>
        <w:rPr>
          <w:b/>
          <w:lang w:val="pt-BR"/>
        </w:rPr>
      </w:pPr>
      <w:r w:rsidRPr="004D2A5D">
        <w:rPr>
          <w:b/>
          <w:lang w:val="pt-BR"/>
        </w:rPr>
        <w:t>II</w:t>
      </w:r>
      <w:r w:rsidR="00FE2258" w:rsidRPr="004D2A5D">
        <w:rPr>
          <w:b/>
          <w:lang w:val="pt-BR"/>
        </w:rPr>
        <w:t>I</w:t>
      </w:r>
      <w:r w:rsidR="00D91826" w:rsidRPr="004D2A5D">
        <w:rPr>
          <w:b/>
          <w:lang w:val="pt-BR"/>
        </w:rPr>
        <w:t xml:space="preserve">. </w:t>
      </w:r>
      <w:r w:rsidRPr="004D2A5D">
        <w:rPr>
          <w:b/>
          <w:lang w:val="pt-BR"/>
        </w:rPr>
        <w:t>Quá trình</w:t>
      </w:r>
      <w:r w:rsidR="00D91826" w:rsidRPr="004D2A5D">
        <w:rPr>
          <w:b/>
          <w:lang w:val="pt-BR"/>
        </w:rPr>
        <w:t xml:space="preserve"> xây dựng Dự thảo Nghị quyết</w:t>
      </w:r>
    </w:p>
    <w:p w:rsidR="0096266E" w:rsidRPr="004D2A5D" w:rsidRDefault="00B94495" w:rsidP="00CF6FDE">
      <w:pPr>
        <w:spacing w:before="120" w:line="264" w:lineRule="auto"/>
        <w:ind w:firstLine="567"/>
        <w:jc w:val="both"/>
      </w:pPr>
      <w:r w:rsidRPr="004D2A5D">
        <w:rPr>
          <w:lang w:val="pt-BR"/>
        </w:rPr>
        <w:t>Căn cứ Luật Tổ chức chính quyền địa phương, Luật Ban hành văn bản quy</w:t>
      </w:r>
      <w:r w:rsidRPr="004D2A5D">
        <w:rPr>
          <w:lang w:val="vi-VN"/>
        </w:rPr>
        <w:t xml:space="preserve"> phạm pháp luật, Luật Giáo dục và các văn bản pháp luật có liên quan, </w:t>
      </w:r>
      <w:r w:rsidR="00E6547A">
        <w:t xml:space="preserve">Ủy ban nhân dân </w:t>
      </w:r>
      <w:r w:rsidRPr="004D2A5D">
        <w:rPr>
          <w:lang w:val="vi-VN"/>
        </w:rPr>
        <w:t xml:space="preserve">tỉnh đã chỉ đạo </w:t>
      </w:r>
      <w:r w:rsidRPr="004D2A5D">
        <w:rPr>
          <w:lang w:val="pt-BR"/>
        </w:rPr>
        <w:t>Sở Tài chính</w:t>
      </w:r>
      <w:r w:rsidRPr="004D2A5D">
        <w:rPr>
          <w:lang w:val="vi-VN"/>
        </w:rPr>
        <w:t xml:space="preserve"> thực hiện quy trình xây dựng văn bản quy phạm pháp luật. Sở Tài chính đã tổ chức lấy ý kiến của </w:t>
      </w:r>
      <w:r w:rsidR="00C240C1" w:rsidRPr="004D2A5D">
        <w:t xml:space="preserve">Sở Ngoại vụ, Trường Đại học Quảng Bình, Trường Cao đẳng </w:t>
      </w:r>
      <w:r w:rsidR="00EC679C">
        <w:t xml:space="preserve">Y tế, Trường Cao đẳng Nghề, Trường Cao đẳng Kỹ thuật Công </w:t>
      </w:r>
      <w:r w:rsidR="00E6547A">
        <w:t>-</w:t>
      </w:r>
      <w:r w:rsidR="00EC679C">
        <w:t xml:space="preserve"> Nông nghiệp Quảng Bình.</w:t>
      </w:r>
    </w:p>
    <w:p w:rsidR="00B94495" w:rsidRPr="004D2A5D" w:rsidRDefault="00B94495" w:rsidP="00CF6FDE">
      <w:pPr>
        <w:spacing w:before="120" w:line="264" w:lineRule="auto"/>
        <w:ind w:firstLine="567"/>
        <w:jc w:val="both"/>
        <w:rPr>
          <w:lang w:val="vi-VN"/>
        </w:rPr>
      </w:pPr>
      <w:r w:rsidRPr="004D2A5D">
        <w:rPr>
          <w:lang w:val="vi-VN"/>
        </w:rPr>
        <w:t xml:space="preserve">Dự thảo Nghị quyết đã được Sở Tư pháp thẩm định và các thành viên </w:t>
      </w:r>
      <w:r w:rsidR="00E6547A">
        <w:t>Ủy ban nhân dân</w:t>
      </w:r>
      <w:r w:rsidRPr="004D2A5D">
        <w:rPr>
          <w:lang w:val="vi-VN"/>
        </w:rPr>
        <w:t xml:space="preserve"> tỉnh tham gia ý kiến.</w:t>
      </w:r>
    </w:p>
    <w:p w:rsidR="00A43D5D" w:rsidRPr="004D2A5D" w:rsidRDefault="00A43D5D" w:rsidP="00CF6FDE">
      <w:pPr>
        <w:spacing w:before="120" w:line="264" w:lineRule="auto"/>
        <w:ind w:firstLine="567"/>
        <w:rPr>
          <w:rFonts w:eastAsia="MS Mincho"/>
          <w:b/>
          <w:highlight w:val="white"/>
          <w:lang w:val="vi-VN"/>
        </w:rPr>
      </w:pPr>
      <w:r w:rsidRPr="004D2A5D">
        <w:rPr>
          <w:rFonts w:eastAsia="MS Mincho"/>
          <w:b/>
          <w:highlight w:val="white"/>
          <w:lang w:val="vi-VN"/>
        </w:rPr>
        <w:t>I</w:t>
      </w:r>
      <w:r w:rsidR="00FE2258" w:rsidRPr="004D2A5D">
        <w:rPr>
          <w:rFonts w:eastAsia="MS Mincho"/>
          <w:b/>
          <w:highlight w:val="white"/>
          <w:lang w:val="vi-VN"/>
        </w:rPr>
        <w:t>V</w:t>
      </w:r>
      <w:r w:rsidRPr="004D2A5D">
        <w:rPr>
          <w:rFonts w:eastAsia="MS Mincho"/>
          <w:b/>
          <w:highlight w:val="white"/>
          <w:lang w:val="vi-VN"/>
        </w:rPr>
        <w:t>. Nội dung và bố cục của Nghị quyết</w:t>
      </w:r>
    </w:p>
    <w:p w:rsidR="005A5CDB" w:rsidRPr="004D2A5D" w:rsidRDefault="005A5CDB" w:rsidP="00CF6FDE">
      <w:pPr>
        <w:spacing w:before="120" w:line="264" w:lineRule="auto"/>
        <w:ind w:firstLine="567"/>
        <w:rPr>
          <w:rFonts w:eastAsia="MS Mincho"/>
          <w:highlight w:val="white"/>
          <w:lang w:val="vi-VN"/>
        </w:rPr>
      </w:pPr>
      <w:r w:rsidRPr="004D2A5D">
        <w:rPr>
          <w:rFonts w:eastAsia="MS Mincho"/>
          <w:highlight w:val="white"/>
          <w:lang w:val="vi-VN"/>
        </w:rPr>
        <w:t>Nghị quyết gồ</w:t>
      </w:r>
      <w:r w:rsidR="00C240C1" w:rsidRPr="004D2A5D">
        <w:rPr>
          <w:rFonts w:eastAsia="MS Mincho"/>
          <w:highlight w:val="white"/>
          <w:lang w:val="vi-VN"/>
        </w:rPr>
        <w:t>m có 0</w:t>
      </w:r>
      <w:r w:rsidR="00CD1B53" w:rsidRPr="004D2A5D">
        <w:rPr>
          <w:rFonts w:eastAsia="MS Mincho"/>
          <w:highlight w:val="white"/>
        </w:rPr>
        <w:t>5</w:t>
      </w:r>
      <w:r w:rsidR="00E6547A">
        <w:rPr>
          <w:rFonts w:eastAsia="MS Mincho"/>
          <w:highlight w:val="white"/>
          <w:lang w:val="vi-VN"/>
        </w:rPr>
        <w:t xml:space="preserve"> đ</w:t>
      </w:r>
      <w:r w:rsidRPr="004D2A5D">
        <w:rPr>
          <w:rFonts w:eastAsia="MS Mincho"/>
          <w:highlight w:val="white"/>
          <w:lang w:val="vi-VN"/>
        </w:rPr>
        <w:t>iều, trong đó:</w:t>
      </w:r>
    </w:p>
    <w:p w:rsidR="00251726" w:rsidRPr="004D2A5D" w:rsidRDefault="00251726" w:rsidP="00CF6FDE">
      <w:pPr>
        <w:pStyle w:val="NormalWeb"/>
        <w:spacing w:before="120" w:beforeAutospacing="0" w:after="0" w:afterAutospacing="0" w:line="264" w:lineRule="auto"/>
        <w:ind w:firstLine="567"/>
        <w:jc w:val="both"/>
        <w:rPr>
          <w:iCs/>
          <w:sz w:val="28"/>
          <w:szCs w:val="28"/>
        </w:rPr>
      </w:pPr>
      <w:r w:rsidRPr="004D2A5D">
        <w:rPr>
          <w:rStyle w:val="Strong"/>
          <w:b w:val="0"/>
          <w:sz w:val="28"/>
          <w:szCs w:val="28"/>
          <w:lang w:val="pt-BR"/>
        </w:rPr>
        <w:t xml:space="preserve">Điều 1. </w:t>
      </w:r>
      <w:bookmarkStart w:id="1" w:name="Dieu_2"/>
      <w:bookmarkEnd w:id="1"/>
      <w:r w:rsidR="00CD1B53" w:rsidRPr="004D2A5D">
        <w:rPr>
          <w:iCs/>
          <w:sz w:val="28"/>
          <w:szCs w:val="28"/>
        </w:rPr>
        <w:t>Phạm vi điều chỉnh và đối tượng áp dụng</w:t>
      </w:r>
    </w:p>
    <w:p w:rsidR="0018388D" w:rsidRPr="004D2A5D" w:rsidRDefault="00C240C1" w:rsidP="00CF6FDE">
      <w:pPr>
        <w:pStyle w:val="NormalWeb"/>
        <w:spacing w:before="120" w:beforeAutospacing="0" w:after="0" w:afterAutospacing="0" w:line="264" w:lineRule="auto"/>
        <w:ind w:firstLine="567"/>
        <w:jc w:val="both"/>
        <w:rPr>
          <w:rStyle w:val="Strong"/>
          <w:b w:val="0"/>
          <w:sz w:val="28"/>
          <w:szCs w:val="28"/>
          <w:lang w:val="pt-BR"/>
        </w:rPr>
      </w:pPr>
      <w:r w:rsidRPr="004D2A5D">
        <w:rPr>
          <w:rStyle w:val="Strong"/>
          <w:b w:val="0"/>
          <w:sz w:val="28"/>
          <w:szCs w:val="28"/>
          <w:lang w:val="pt-BR"/>
        </w:rPr>
        <w:t>Điều 2</w:t>
      </w:r>
      <w:r w:rsidR="0018388D" w:rsidRPr="004D2A5D">
        <w:rPr>
          <w:rStyle w:val="Strong"/>
          <w:b w:val="0"/>
          <w:sz w:val="28"/>
          <w:szCs w:val="28"/>
          <w:lang w:val="pt-BR"/>
        </w:rPr>
        <w:t xml:space="preserve">. </w:t>
      </w:r>
      <w:r w:rsidR="00CD1B53" w:rsidRPr="004D2A5D">
        <w:rPr>
          <w:rStyle w:val="Strong"/>
          <w:b w:val="0"/>
          <w:sz w:val="28"/>
          <w:szCs w:val="28"/>
          <w:lang w:val="pt-BR"/>
        </w:rPr>
        <w:t xml:space="preserve">Nguyên tắc </w:t>
      </w:r>
      <w:r w:rsidR="00820080" w:rsidRPr="004D2A5D">
        <w:rPr>
          <w:rStyle w:val="Strong"/>
          <w:b w:val="0"/>
          <w:sz w:val="28"/>
          <w:szCs w:val="28"/>
          <w:lang w:val="pt-BR"/>
        </w:rPr>
        <w:t>hỗ trợ</w:t>
      </w:r>
    </w:p>
    <w:p w:rsidR="00CD1B53" w:rsidRPr="004D2A5D" w:rsidRDefault="00820080" w:rsidP="00CF6FDE">
      <w:pPr>
        <w:pStyle w:val="NormalWeb"/>
        <w:spacing w:before="120" w:beforeAutospacing="0" w:after="0" w:afterAutospacing="0" w:line="264" w:lineRule="auto"/>
        <w:ind w:firstLine="567"/>
        <w:jc w:val="both"/>
        <w:rPr>
          <w:rStyle w:val="Strong"/>
          <w:b w:val="0"/>
          <w:sz w:val="28"/>
          <w:szCs w:val="28"/>
          <w:lang w:val="pt-BR"/>
        </w:rPr>
      </w:pPr>
      <w:r w:rsidRPr="004D2A5D">
        <w:rPr>
          <w:rStyle w:val="Strong"/>
          <w:b w:val="0"/>
          <w:sz w:val="28"/>
          <w:szCs w:val="28"/>
          <w:lang w:val="pt-BR"/>
        </w:rPr>
        <w:t>Điều 3. N</w:t>
      </w:r>
      <w:r w:rsidR="00CD1B53" w:rsidRPr="004D2A5D">
        <w:rPr>
          <w:rStyle w:val="Strong"/>
          <w:b w:val="0"/>
          <w:sz w:val="28"/>
          <w:szCs w:val="28"/>
          <w:lang w:val="pt-BR"/>
        </w:rPr>
        <w:t xml:space="preserve">ội dung chi, mức chi và nguồn kinh phí thực hiện </w:t>
      </w:r>
    </w:p>
    <w:p w:rsidR="00CD1B53" w:rsidRPr="004D2A5D" w:rsidRDefault="00CD1B53" w:rsidP="00CF6FDE">
      <w:pPr>
        <w:pStyle w:val="NormalWeb"/>
        <w:spacing w:before="120" w:beforeAutospacing="0" w:after="0" w:afterAutospacing="0" w:line="264" w:lineRule="auto"/>
        <w:ind w:firstLine="567"/>
        <w:jc w:val="both"/>
        <w:rPr>
          <w:rStyle w:val="Strong"/>
          <w:b w:val="0"/>
          <w:sz w:val="28"/>
          <w:szCs w:val="28"/>
          <w:lang w:val="pt-BR"/>
        </w:rPr>
      </w:pPr>
      <w:r w:rsidRPr="004D2A5D">
        <w:rPr>
          <w:rStyle w:val="Strong"/>
          <w:b w:val="0"/>
          <w:sz w:val="28"/>
          <w:szCs w:val="28"/>
          <w:lang w:val="pt-BR"/>
        </w:rPr>
        <w:t>Điều 4. Tổ chức thực hiện</w:t>
      </w:r>
    </w:p>
    <w:p w:rsidR="00251726" w:rsidRPr="004D2A5D" w:rsidRDefault="00CD1B53" w:rsidP="00CF6FDE">
      <w:pPr>
        <w:pStyle w:val="NormalWeb"/>
        <w:spacing w:before="120" w:beforeAutospacing="0" w:after="0" w:afterAutospacing="0" w:line="264" w:lineRule="auto"/>
        <w:ind w:firstLine="567"/>
        <w:jc w:val="both"/>
        <w:rPr>
          <w:rStyle w:val="Strong"/>
          <w:b w:val="0"/>
          <w:sz w:val="28"/>
          <w:szCs w:val="28"/>
          <w:lang w:val="pt-BR"/>
        </w:rPr>
      </w:pPr>
      <w:bookmarkStart w:id="2" w:name="Dieu_3"/>
      <w:bookmarkEnd w:id="2"/>
      <w:r w:rsidRPr="004D2A5D">
        <w:rPr>
          <w:rStyle w:val="Strong"/>
          <w:b w:val="0"/>
          <w:sz w:val="28"/>
          <w:szCs w:val="28"/>
          <w:lang w:val="pt-BR"/>
        </w:rPr>
        <w:t>Điều 5</w:t>
      </w:r>
      <w:r w:rsidR="00251726" w:rsidRPr="004D2A5D">
        <w:rPr>
          <w:rStyle w:val="Strong"/>
          <w:b w:val="0"/>
          <w:sz w:val="28"/>
          <w:szCs w:val="28"/>
          <w:lang w:val="pt-BR"/>
        </w:rPr>
        <w:t>. Hiệu lực thi hành.</w:t>
      </w:r>
    </w:p>
    <w:p w:rsidR="00063C35" w:rsidRPr="004D2A5D" w:rsidRDefault="00063C35" w:rsidP="00CF6FDE">
      <w:pPr>
        <w:pStyle w:val="NormalWeb"/>
        <w:spacing w:before="120" w:beforeAutospacing="0" w:after="0" w:afterAutospacing="0" w:line="264" w:lineRule="auto"/>
        <w:ind w:firstLine="567"/>
        <w:jc w:val="both"/>
        <w:rPr>
          <w:rStyle w:val="Strong"/>
          <w:sz w:val="28"/>
          <w:szCs w:val="28"/>
          <w:lang w:val="pt-BR"/>
        </w:rPr>
      </w:pPr>
      <w:r w:rsidRPr="004D2A5D">
        <w:rPr>
          <w:rStyle w:val="Strong"/>
          <w:sz w:val="28"/>
          <w:szCs w:val="28"/>
          <w:lang w:val="pt-BR"/>
        </w:rPr>
        <w:lastRenderedPageBreak/>
        <w:t>V. Các nội dung cụ thể của Nghị quyết</w:t>
      </w:r>
    </w:p>
    <w:p w:rsidR="00063C35" w:rsidRPr="004D2A5D" w:rsidRDefault="00A90E7D" w:rsidP="00CF6FDE">
      <w:pPr>
        <w:spacing w:before="120" w:line="264" w:lineRule="auto"/>
        <w:ind w:firstLine="567"/>
        <w:jc w:val="both"/>
      </w:pPr>
      <w:r w:rsidRPr="004D2A5D">
        <w:rPr>
          <w:rStyle w:val="Strong"/>
          <w:b w:val="0"/>
          <w:lang w:val="pt-BR"/>
        </w:rPr>
        <w:t>Căn cứ</w:t>
      </w:r>
      <w:r w:rsidR="00063C35" w:rsidRPr="004D2A5D">
        <w:rPr>
          <w:rStyle w:val="Strong"/>
          <w:b w:val="0"/>
          <w:lang w:val="pt-BR"/>
        </w:rPr>
        <w:t xml:space="preserve"> </w:t>
      </w:r>
      <w:r w:rsidR="00063C35" w:rsidRPr="004D2A5D">
        <w:rPr>
          <w:rStyle w:val="CharChar2"/>
          <w:color w:val="000000"/>
          <w:lang w:eastAsia="vi-VN"/>
        </w:rPr>
        <w:t>Nghị định số 117/2017/NĐ-CP ngày 19/10/2017 của Chính phủ</w:t>
      </w:r>
      <w:r w:rsidRPr="004D2A5D">
        <w:rPr>
          <w:rStyle w:val="CharChar2"/>
          <w:color w:val="000000"/>
          <w:lang w:eastAsia="vi-VN"/>
        </w:rPr>
        <w:t>; qua</w:t>
      </w:r>
      <w:r w:rsidR="00063C35" w:rsidRPr="004D2A5D">
        <w:rPr>
          <w:rStyle w:val="CharChar2"/>
          <w:color w:val="000000"/>
          <w:lang w:eastAsia="vi-VN"/>
        </w:rPr>
        <w:t xml:space="preserve"> tham khảo</w:t>
      </w:r>
      <w:r w:rsidR="00063C35" w:rsidRPr="004D2A5D">
        <w:rPr>
          <w:rFonts w:eastAsia="MS Mincho"/>
          <w:highlight w:val="white"/>
          <w:lang w:val="pt-BR"/>
        </w:rPr>
        <w:t xml:space="preserve"> nội dung và định mức chi quy định tại </w:t>
      </w:r>
      <w:r w:rsidR="00063C35" w:rsidRPr="004D2A5D">
        <w:t xml:space="preserve">Thông tư số 24/2018/TT-BTC ngày 12/3/2018 của Bộ Tài chính và </w:t>
      </w:r>
      <w:r w:rsidR="00130B30" w:rsidRPr="004D2A5D">
        <w:t xml:space="preserve">tình hình thực hiện </w:t>
      </w:r>
      <w:r w:rsidR="00761C75" w:rsidRPr="004D2A5D">
        <w:t>chế độ hỗ trợ tại</w:t>
      </w:r>
      <w:r w:rsidR="00063C35" w:rsidRPr="004D2A5D">
        <w:t xml:space="preserve"> Trường Đại học Quảng Bình </w:t>
      </w:r>
      <w:r w:rsidR="00130B30" w:rsidRPr="004D2A5D">
        <w:t>trong thời gian qua</w:t>
      </w:r>
      <w:r w:rsidR="00063C35" w:rsidRPr="004D2A5D">
        <w:t xml:space="preserve">, Ủy ban nhân dân tỉnh đề xuất các nội dung hỗ trợ cụ thể </w:t>
      </w:r>
      <w:r w:rsidR="005269CA" w:rsidRPr="004D2A5D">
        <w:t>như trong Dự thảo Nghị quyết kèm theo.</w:t>
      </w:r>
    </w:p>
    <w:p w:rsidR="00684FB6" w:rsidRDefault="00E46179" w:rsidP="00CF6FDE">
      <w:pPr>
        <w:spacing w:before="120" w:line="264" w:lineRule="auto"/>
        <w:ind w:firstLine="567"/>
        <w:jc w:val="both"/>
        <w:rPr>
          <w:spacing w:val="2"/>
        </w:rPr>
      </w:pPr>
      <w:r w:rsidRPr="0034486E">
        <w:rPr>
          <w:spacing w:val="2"/>
        </w:rPr>
        <w:t xml:space="preserve"> </w:t>
      </w:r>
      <w:r w:rsidR="00684FB6" w:rsidRPr="00684FB6">
        <w:rPr>
          <w:spacing w:val="2"/>
        </w:rPr>
        <w:t xml:space="preserve">Theo số liệu báo cáo của Trường Đại học Quảng Bình và Trường Cao đẳng Y tế, số lượng lưu học sinh dự kiến của năm học 2022-2023 là: 232 người, trong đó: cán bộ Lào 13 người; học sinh, sinh viên Lào: 219 người. Với nội dung và định mức xây dựng tại Dự thảo Nghị quyết, tổng kinh phí thực hiện ước tính: 9.340 triệu đồng/năm. Nguồn kinh phí thực hiện: Nguồn sự nghiệp giáo dục </w:t>
      </w:r>
      <w:r w:rsidR="00684FB6">
        <w:rPr>
          <w:spacing w:val="2"/>
        </w:rPr>
        <w:t>-</w:t>
      </w:r>
      <w:r w:rsidR="00684FB6" w:rsidRPr="00684FB6">
        <w:rPr>
          <w:spacing w:val="2"/>
        </w:rPr>
        <w:t xml:space="preserve"> đào tạo, kinh phí đối ngoại thuộc dự toán ngân sách tỉnh hàng năm.</w:t>
      </w:r>
    </w:p>
    <w:p w:rsidR="00FF60FC" w:rsidRPr="004D2A5D" w:rsidRDefault="002A6464" w:rsidP="00CF6FDE">
      <w:pPr>
        <w:spacing w:before="120" w:line="264" w:lineRule="auto"/>
        <w:ind w:firstLine="567"/>
        <w:jc w:val="both"/>
        <w:rPr>
          <w:spacing w:val="-4"/>
          <w:lang w:val="pt-BR"/>
        </w:rPr>
      </w:pPr>
      <w:r w:rsidRPr="004D2A5D">
        <w:rPr>
          <w:spacing w:val="-4"/>
          <w:lang w:val="pt-BR"/>
        </w:rPr>
        <w:t xml:space="preserve">Ủy ban nhân dân </w:t>
      </w:r>
      <w:r w:rsidR="00FF60FC" w:rsidRPr="004D2A5D">
        <w:rPr>
          <w:spacing w:val="-4"/>
          <w:lang w:val="pt-BR"/>
        </w:rPr>
        <w:t>tỉnh kính trình H</w:t>
      </w:r>
      <w:r w:rsidRPr="004D2A5D">
        <w:rPr>
          <w:spacing w:val="-4"/>
          <w:lang w:val="pt-BR"/>
        </w:rPr>
        <w:t>ội đồng nhân dân tỉnh xem xét, quyết định</w:t>
      </w:r>
      <w:r w:rsidR="00FF60FC" w:rsidRPr="004D2A5D">
        <w:rPr>
          <w:spacing w:val="-4"/>
          <w:lang w:val="pt-BR"/>
        </w:rPr>
        <w:t>./.</w:t>
      </w:r>
    </w:p>
    <w:p w:rsidR="00FF60FC" w:rsidRPr="008B44A1" w:rsidRDefault="00FF60FC" w:rsidP="00FF60FC">
      <w:pPr>
        <w:spacing w:line="264" w:lineRule="auto"/>
        <w:ind w:firstLine="567"/>
        <w:jc w:val="both"/>
        <w:rPr>
          <w:lang w:val="pt-BR"/>
        </w:rPr>
      </w:pPr>
    </w:p>
    <w:p w:rsidR="002A6464" w:rsidRPr="008B44A1" w:rsidRDefault="002A6464" w:rsidP="00FF60FC">
      <w:pPr>
        <w:spacing w:line="264" w:lineRule="auto"/>
        <w:ind w:firstLine="567"/>
        <w:jc w:val="both"/>
        <w:rPr>
          <w:sz w:val="10"/>
          <w:szCs w:val="10"/>
          <w:lang w:val="pt-BR"/>
        </w:rPr>
      </w:pPr>
    </w:p>
    <w:tbl>
      <w:tblPr>
        <w:tblW w:w="9072" w:type="dxa"/>
        <w:tblInd w:w="108" w:type="dxa"/>
        <w:tblLook w:val="01E0" w:firstRow="1" w:lastRow="1" w:firstColumn="1" w:lastColumn="1" w:noHBand="0" w:noVBand="0"/>
      </w:tblPr>
      <w:tblGrid>
        <w:gridCol w:w="5562"/>
        <w:gridCol w:w="3510"/>
      </w:tblGrid>
      <w:tr w:rsidR="008336FD" w:rsidRPr="008B44A1" w:rsidTr="00684FB6">
        <w:trPr>
          <w:trHeight w:val="3129"/>
        </w:trPr>
        <w:tc>
          <w:tcPr>
            <w:tcW w:w="5562" w:type="dxa"/>
          </w:tcPr>
          <w:p w:rsidR="008336FD" w:rsidRPr="008B44A1" w:rsidRDefault="008336FD" w:rsidP="004A04B4">
            <w:pPr>
              <w:jc w:val="both"/>
              <w:rPr>
                <w:b/>
                <w:bCs/>
                <w:i/>
                <w:iCs/>
                <w:sz w:val="24"/>
                <w:szCs w:val="24"/>
                <w:highlight w:val="white"/>
                <w:lang w:val="pt-BR"/>
              </w:rPr>
            </w:pPr>
            <w:r w:rsidRPr="008B44A1">
              <w:rPr>
                <w:b/>
                <w:bCs/>
                <w:i/>
                <w:iCs/>
                <w:sz w:val="24"/>
                <w:szCs w:val="24"/>
                <w:highlight w:val="white"/>
                <w:lang w:val="pt-BR"/>
              </w:rPr>
              <w:t>Nơi nhận:</w:t>
            </w:r>
          </w:p>
          <w:p w:rsidR="008336FD" w:rsidRPr="008B44A1" w:rsidRDefault="008336FD" w:rsidP="004A04B4">
            <w:pPr>
              <w:jc w:val="both"/>
              <w:rPr>
                <w:sz w:val="22"/>
                <w:szCs w:val="22"/>
                <w:highlight w:val="white"/>
                <w:lang w:val="pt-BR"/>
              </w:rPr>
            </w:pPr>
            <w:r w:rsidRPr="008B44A1">
              <w:rPr>
                <w:sz w:val="22"/>
                <w:szCs w:val="22"/>
                <w:highlight w:val="white"/>
                <w:lang w:val="pt-BR"/>
              </w:rPr>
              <w:t>- Như trên;</w:t>
            </w:r>
          </w:p>
          <w:p w:rsidR="008336FD" w:rsidRPr="008B44A1" w:rsidRDefault="008336FD" w:rsidP="004A04B4">
            <w:pPr>
              <w:jc w:val="both"/>
              <w:rPr>
                <w:sz w:val="22"/>
                <w:szCs w:val="22"/>
                <w:highlight w:val="white"/>
                <w:lang w:val="pt-BR"/>
              </w:rPr>
            </w:pPr>
            <w:r w:rsidRPr="008B44A1">
              <w:rPr>
                <w:sz w:val="22"/>
                <w:szCs w:val="22"/>
                <w:highlight w:val="white"/>
                <w:lang w:val="pt-BR"/>
              </w:rPr>
              <w:t>- TT HĐND tỉnh;</w:t>
            </w:r>
          </w:p>
          <w:p w:rsidR="008336FD" w:rsidRDefault="00FF60FC" w:rsidP="004A04B4">
            <w:pPr>
              <w:pStyle w:val="ListParagraph"/>
              <w:spacing w:after="0" w:line="240" w:lineRule="auto"/>
              <w:ind w:left="0" w:firstLine="0"/>
              <w:jc w:val="both"/>
              <w:rPr>
                <w:rFonts w:ascii="Times New Roman" w:hAnsi="Times New Roman"/>
                <w:highlight w:val="white"/>
                <w:lang w:val="pt-BR"/>
              </w:rPr>
            </w:pPr>
            <w:r w:rsidRPr="008B44A1">
              <w:rPr>
                <w:rFonts w:ascii="Times New Roman" w:hAnsi="Times New Roman"/>
                <w:highlight w:val="white"/>
                <w:lang w:val="pt-BR"/>
              </w:rPr>
              <w:t>- Chủ tịch</w:t>
            </w:r>
            <w:r w:rsidR="008336FD" w:rsidRPr="008B44A1">
              <w:rPr>
                <w:rFonts w:ascii="Times New Roman" w:hAnsi="Times New Roman"/>
                <w:highlight w:val="white"/>
                <w:lang w:val="pt-BR"/>
              </w:rPr>
              <w:t>, các PCT UBND tỉ</w:t>
            </w:r>
            <w:r w:rsidR="00E6547A">
              <w:rPr>
                <w:rFonts w:ascii="Times New Roman" w:hAnsi="Times New Roman"/>
                <w:highlight w:val="white"/>
                <w:lang w:val="pt-BR"/>
              </w:rPr>
              <w:t>nh</w:t>
            </w:r>
            <w:r w:rsidR="008336FD" w:rsidRPr="008B44A1">
              <w:rPr>
                <w:rFonts w:ascii="Times New Roman" w:hAnsi="Times New Roman"/>
                <w:highlight w:val="white"/>
                <w:lang w:val="pt-BR"/>
              </w:rPr>
              <w:t>;</w:t>
            </w:r>
          </w:p>
          <w:p w:rsidR="00E6547A" w:rsidRPr="00E6547A" w:rsidRDefault="00E6547A" w:rsidP="00E6547A">
            <w:pPr>
              <w:jc w:val="both"/>
              <w:rPr>
                <w:sz w:val="22"/>
                <w:szCs w:val="22"/>
                <w:highlight w:val="white"/>
                <w:lang w:val="pt-BR"/>
              </w:rPr>
            </w:pPr>
            <w:r w:rsidRPr="008B44A1">
              <w:rPr>
                <w:sz w:val="22"/>
                <w:szCs w:val="22"/>
                <w:highlight w:val="white"/>
                <w:lang w:val="pt-BR"/>
              </w:rPr>
              <w:t>- UBMTTQVN tỉnh;</w:t>
            </w:r>
          </w:p>
          <w:p w:rsidR="00FF60FC" w:rsidRDefault="00FF60FC" w:rsidP="005215C8">
            <w:pPr>
              <w:rPr>
                <w:sz w:val="22"/>
                <w:highlight w:val="white"/>
                <w:lang w:val="pt-BR"/>
              </w:rPr>
            </w:pPr>
            <w:r w:rsidRPr="008B44A1">
              <w:rPr>
                <w:sz w:val="22"/>
                <w:highlight w:val="white"/>
                <w:lang w:val="pt-BR"/>
              </w:rPr>
              <w:t>- Đại biểu HĐND tỉnh;</w:t>
            </w:r>
          </w:p>
          <w:p w:rsidR="00E6547A" w:rsidRPr="008B44A1" w:rsidRDefault="00E6547A" w:rsidP="005215C8">
            <w:pPr>
              <w:rPr>
                <w:sz w:val="22"/>
                <w:highlight w:val="white"/>
                <w:lang w:val="pt-BR"/>
              </w:rPr>
            </w:pPr>
            <w:r>
              <w:rPr>
                <w:sz w:val="22"/>
                <w:highlight w:val="white"/>
                <w:lang w:val="pt-BR"/>
              </w:rPr>
              <w:t>- Ban VH-XH, HĐND tỉnh;</w:t>
            </w:r>
          </w:p>
          <w:p w:rsidR="005215C8" w:rsidRPr="008B44A1" w:rsidRDefault="005215C8" w:rsidP="005215C8">
            <w:pPr>
              <w:rPr>
                <w:sz w:val="22"/>
                <w:highlight w:val="white"/>
                <w:lang w:val="pt-BR"/>
              </w:rPr>
            </w:pPr>
            <w:r w:rsidRPr="008B44A1">
              <w:rPr>
                <w:sz w:val="22"/>
                <w:highlight w:val="white"/>
                <w:lang w:val="pt-BR"/>
              </w:rPr>
              <w:t>- VP Đoàn ĐBQH và HĐND tỉnh;</w:t>
            </w:r>
          </w:p>
          <w:p w:rsidR="008336FD" w:rsidRPr="008B44A1" w:rsidRDefault="005215C8" w:rsidP="00FF60FC">
            <w:pPr>
              <w:rPr>
                <w:sz w:val="22"/>
                <w:highlight w:val="white"/>
                <w:lang w:val="pt-BR"/>
              </w:rPr>
            </w:pPr>
            <w:r w:rsidRPr="008B44A1">
              <w:rPr>
                <w:sz w:val="22"/>
                <w:highlight w:val="white"/>
                <w:lang w:val="pt-BR"/>
              </w:rPr>
              <w:t>- VP UBND tỉnh;</w:t>
            </w:r>
          </w:p>
          <w:p w:rsidR="005215C8" w:rsidRPr="008B44A1" w:rsidRDefault="005215C8" w:rsidP="005215C8">
            <w:pPr>
              <w:rPr>
                <w:sz w:val="22"/>
                <w:highlight w:val="white"/>
                <w:lang w:val="pt-BR"/>
              </w:rPr>
            </w:pPr>
            <w:r w:rsidRPr="008B44A1">
              <w:rPr>
                <w:sz w:val="22"/>
                <w:highlight w:val="white"/>
                <w:lang w:val="pt-BR"/>
              </w:rPr>
              <w:t>-</w:t>
            </w:r>
            <w:r w:rsidR="00FF60FC" w:rsidRPr="008B44A1">
              <w:rPr>
                <w:sz w:val="22"/>
                <w:highlight w:val="white"/>
                <w:lang w:val="pt-BR"/>
              </w:rPr>
              <w:t xml:space="preserve"> Các s</w:t>
            </w:r>
            <w:r w:rsidRPr="008B44A1">
              <w:rPr>
                <w:sz w:val="22"/>
                <w:highlight w:val="white"/>
                <w:lang w:val="pt-BR"/>
              </w:rPr>
              <w:t xml:space="preserve">ở: Tài chính, </w:t>
            </w:r>
            <w:r w:rsidR="00E6547A">
              <w:rPr>
                <w:sz w:val="22"/>
                <w:highlight w:val="white"/>
                <w:lang w:val="pt-BR"/>
              </w:rPr>
              <w:t>Ngoại vụ</w:t>
            </w:r>
            <w:r w:rsidR="00E6547A" w:rsidRPr="008B44A1">
              <w:rPr>
                <w:sz w:val="22"/>
                <w:highlight w:val="white"/>
                <w:lang w:val="pt-BR"/>
              </w:rPr>
              <w:t xml:space="preserve">, </w:t>
            </w:r>
            <w:r w:rsidRPr="008B44A1">
              <w:rPr>
                <w:sz w:val="22"/>
                <w:highlight w:val="white"/>
                <w:lang w:val="pt-BR"/>
              </w:rPr>
              <w:t>Tư pháp;</w:t>
            </w:r>
          </w:p>
          <w:p w:rsidR="008336FD" w:rsidRPr="008B44A1" w:rsidRDefault="008336FD" w:rsidP="002A6464">
            <w:pPr>
              <w:rPr>
                <w:sz w:val="22"/>
                <w:szCs w:val="22"/>
                <w:highlight w:val="white"/>
              </w:rPr>
            </w:pPr>
            <w:r w:rsidRPr="008B44A1">
              <w:rPr>
                <w:sz w:val="22"/>
                <w:szCs w:val="22"/>
                <w:highlight w:val="white"/>
              </w:rPr>
              <w:t xml:space="preserve">- Lưu: VT, </w:t>
            </w:r>
            <w:r w:rsidR="005215C8" w:rsidRPr="008B44A1">
              <w:rPr>
                <w:sz w:val="22"/>
                <w:szCs w:val="22"/>
                <w:highlight w:val="white"/>
              </w:rPr>
              <w:t>NC</w:t>
            </w:r>
            <w:r w:rsidRPr="008B44A1">
              <w:rPr>
                <w:sz w:val="22"/>
                <w:szCs w:val="22"/>
                <w:highlight w:val="white"/>
              </w:rPr>
              <w:t>VX</w:t>
            </w:r>
            <w:r w:rsidR="002A6464" w:rsidRPr="008B44A1">
              <w:rPr>
                <w:sz w:val="22"/>
                <w:szCs w:val="22"/>
                <w:highlight w:val="white"/>
              </w:rPr>
              <w:t>, TH</w:t>
            </w:r>
            <w:r w:rsidRPr="008B44A1">
              <w:rPr>
                <w:sz w:val="22"/>
                <w:szCs w:val="22"/>
                <w:highlight w:val="white"/>
              </w:rPr>
              <w:t>.</w:t>
            </w:r>
          </w:p>
        </w:tc>
        <w:tc>
          <w:tcPr>
            <w:tcW w:w="3510" w:type="dxa"/>
          </w:tcPr>
          <w:p w:rsidR="008336FD" w:rsidRPr="008B44A1" w:rsidRDefault="008336FD" w:rsidP="004A04B4">
            <w:pPr>
              <w:jc w:val="center"/>
              <w:rPr>
                <w:b/>
                <w:bCs/>
                <w:sz w:val="26"/>
                <w:highlight w:val="white"/>
              </w:rPr>
            </w:pPr>
            <w:r w:rsidRPr="008B44A1">
              <w:rPr>
                <w:b/>
                <w:bCs/>
                <w:sz w:val="26"/>
                <w:highlight w:val="white"/>
              </w:rPr>
              <w:t>TM. ỦY BAN NHÂN DÂN</w:t>
            </w:r>
          </w:p>
          <w:p w:rsidR="008336FD" w:rsidRPr="008B44A1" w:rsidRDefault="00FF60FC" w:rsidP="004A04B4">
            <w:pPr>
              <w:jc w:val="center"/>
              <w:rPr>
                <w:b/>
                <w:bCs/>
                <w:sz w:val="26"/>
                <w:highlight w:val="white"/>
              </w:rPr>
            </w:pPr>
            <w:r w:rsidRPr="008B44A1">
              <w:rPr>
                <w:b/>
                <w:bCs/>
                <w:sz w:val="26"/>
                <w:highlight w:val="white"/>
              </w:rPr>
              <w:t xml:space="preserve">KT. </w:t>
            </w:r>
            <w:r w:rsidR="008336FD" w:rsidRPr="008B44A1">
              <w:rPr>
                <w:b/>
                <w:bCs/>
                <w:sz w:val="26"/>
                <w:highlight w:val="white"/>
              </w:rPr>
              <w:t>CHỦ TỊCH</w:t>
            </w:r>
          </w:p>
          <w:p w:rsidR="00FF60FC" w:rsidRPr="008B44A1" w:rsidRDefault="00FF60FC" w:rsidP="004A04B4">
            <w:pPr>
              <w:jc w:val="center"/>
              <w:rPr>
                <w:b/>
                <w:bCs/>
                <w:sz w:val="26"/>
                <w:highlight w:val="white"/>
              </w:rPr>
            </w:pPr>
            <w:r w:rsidRPr="008B44A1">
              <w:rPr>
                <w:b/>
                <w:bCs/>
                <w:sz w:val="26"/>
                <w:highlight w:val="white"/>
              </w:rPr>
              <w:t>PHÓ CHỦ TỊCH</w:t>
            </w:r>
          </w:p>
          <w:p w:rsidR="008336FD" w:rsidRPr="008B44A1" w:rsidRDefault="008336FD" w:rsidP="004A04B4">
            <w:pPr>
              <w:jc w:val="center"/>
              <w:rPr>
                <w:sz w:val="24"/>
                <w:szCs w:val="24"/>
                <w:highlight w:val="white"/>
              </w:rPr>
            </w:pPr>
          </w:p>
          <w:p w:rsidR="008336FD" w:rsidRPr="008B44A1" w:rsidRDefault="008336FD" w:rsidP="004A04B4">
            <w:pPr>
              <w:jc w:val="center"/>
              <w:rPr>
                <w:sz w:val="24"/>
                <w:szCs w:val="24"/>
                <w:highlight w:val="white"/>
              </w:rPr>
            </w:pPr>
          </w:p>
          <w:p w:rsidR="008336FD" w:rsidRPr="008B44A1" w:rsidRDefault="008336FD" w:rsidP="004A04B4">
            <w:pPr>
              <w:jc w:val="center"/>
              <w:rPr>
                <w:sz w:val="24"/>
                <w:szCs w:val="24"/>
                <w:highlight w:val="white"/>
              </w:rPr>
            </w:pPr>
          </w:p>
          <w:p w:rsidR="00465A4D" w:rsidRDefault="00465A4D" w:rsidP="004A04B4">
            <w:pPr>
              <w:jc w:val="center"/>
              <w:rPr>
                <w:sz w:val="24"/>
                <w:szCs w:val="24"/>
                <w:highlight w:val="white"/>
              </w:rPr>
            </w:pPr>
          </w:p>
          <w:p w:rsidR="00DE6FD1" w:rsidRPr="008B44A1" w:rsidRDefault="00DE6FD1" w:rsidP="004A04B4">
            <w:pPr>
              <w:jc w:val="center"/>
              <w:rPr>
                <w:sz w:val="24"/>
                <w:szCs w:val="24"/>
                <w:highlight w:val="white"/>
              </w:rPr>
            </w:pPr>
          </w:p>
          <w:p w:rsidR="00465A4D" w:rsidRPr="008B44A1" w:rsidRDefault="00465A4D" w:rsidP="004A04B4">
            <w:pPr>
              <w:jc w:val="center"/>
              <w:rPr>
                <w:sz w:val="24"/>
                <w:szCs w:val="24"/>
                <w:highlight w:val="white"/>
              </w:rPr>
            </w:pPr>
          </w:p>
          <w:p w:rsidR="008336FD" w:rsidRPr="008B44A1" w:rsidRDefault="00907D38" w:rsidP="00907D38">
            <w:pPr>
              <w:jc w:val="center"/>
              <w:rPr>
                <w:b/>
                <w:highlight w:val="white"/>
              </w:rPr>
            </w:pPr>
            <w:r w:rsidRPr="008B44A1">
              <w:rPr>
                <w:b/>
                <w:highlight w:val="white"/>
              </w:rPr>
              <w:t xml:space="preserve"> Phan Mạnh Hùng</w:t>
            </w:r>
          </w:p>
        </w:tc>
      </w:tr>
    </w:tbl>
    <w:p w:rsidR="00944E37" w:rsidRPr="008B44A1" w:rsidRDefault="00944E37" w:rsidP="006E57F3">
      <w:pPr>
        <w:spacing w:after="200" w:line="276" w:lineRule="auto"/>
        <w:rPr>
          <w:spacing w:val="-4"/>
          <w:lang w:val="pt-BR"/>
        </w:rPr>
      </w:pPr>
    </w:p>
    <w:sectPr w:rsidR="00944E37" w:rsidRPr="008B44A1" w:rsidSect="00CD1820">
      <w:headerReference w:type="default" r:id="rId7"/>
      <w:footerReference w:type="default" r:id="rId8"/>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BA" w:rsidRDefault="004675BA" w:rsidP="00944E37">
      <w:r>
        <w:separator/>
      </w:r>
    </w:p>
  </w:endnote>
  <w:endnote w:type="continuationSeparator" w:id="0">
    <w:p w:rsidR="004675BA" w:rsidRDefault="004675BA" w:rsidP="0094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B4" w:rsidRDefault="004A04B4">
    <w:pPr>
      <w:pStyle w:val="Footer"/>
      <w:jc w:val="right"/>
    </w:pPr>
  </w:p>
  <w:p w:rsidR="004A04B4" w:rsidRDefault="004A04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BA" w:rsidRDefault="004675BA" w:rsidP="00944E37">
      <w:r>
        <w:separator/>
      </w:r>
    </w:p>
  </w:footnote>
  <w:footnote w:type="continuationSeparator" w:id="0">
    <w:p w:rsidR="004675BA" w:rsidRDefault="004675BA" w:rsidP="00944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91639"/>
      <w:docPartObj>
        <w:docPartGallery w:val="Page Numbers (Top of Page)"/>
        <w:docPartUnique/>
      </w:docPartObj>
    </w:sdtPr>
    <w:sdtEndPr>
      <w:rPr>
        <w:noProof/>
      </w:rPr>
    </w:sdtEndPr>
    <w:sdtContent>
      <w:p w:rsidR="00D26D01" w:rsidRDefault="00100F61" w:rsidP="00CE2CDB">
        <w:pPr>
          <w:pStyle w:val="Header"/>
          <w:jc w:val="center"/>
          <w:rPr>
            <w:noProof/>
          </w:rPr>
        </w:pPr>
        <w:r>
          <w:fldChar w:fldCharType="begin"/>
        </w:r>
        <w:r w:rsidR="00D26D01">
          <w:instrText xml:space="preserve"> PAGE   \* MERGEFORMAT </w:instrText>
        </w:r>
        <w:r>
          <w:fldChar w:fldCharType="separate"/>
        </w:r>
        <w:r w:rsidR="00274142">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5BB"/>
    <w:multiLevelType w:val="hybridMultilevel"/>
    <w:tmpl w:val="912E0590"/>
    <w:lvl w:ilvl="0" w:tplc="C61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98471D"/>
    <w:multiLevelType w:val="hybridMultilevel"/>
    <w:tmpl w:val="2F04FD44"/>
    <w:lvl w:ilvl="0" w:tplc="E79AAF8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4" w15:restartNumberingAfterBreak="0">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15:restartNumberingAfterBreak="0">
    <w:nsid w:val="15EA5CCF"/>
    <w:multiLevelType w:val="hybridMultilevel"/>
    <w:tmpl w:val="F774E8CA"/>
    <w:lvl w:ilvl="0" w:tplc="A3D25D4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7" w15:restartNumberingAfterBreak="0">
    <w:nsid w:val="1F971394"/>
    <w:multiLevelType w:val="hybridMultilevel"/>
    <w:tmpl w:val="49E09EB6"/>
    <w:lvl w:ilvl="0" w:tplc="87902AAA">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52D5C00"/>
    <w:multiLevelType w:val="hybridMultilevel"/>
    <w:tmpl w:val="D95C3880"/>
    <w:lvl w:ilvl="0" w:tplc="D70456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8B26316"/>
    <w:multiLevelType w:val="hybridMultilevel"/>
    <w:tmpl w:val="E6A26C76"/>
    <w:lvl w:ilvl="0" w:tplc="3E3CFC5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312E6656"/>
    <w:multiLevelType w:val="hybridMultilevel"/>
    <w:tmpl w:val="D3026ED6"/>
    <w:lvl w:ilvl="0" w:tplc="E5DA9E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12" w15:restartNumberingAfterBreak="0">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564A176A"/>
    <w:multiLevelType w:val="hybridMultilevel"/>
    <w:tmpl w:val="F5C082B6"/>
    <w:lvl w:ilvl="0" w:tplc="4FC8196E">
      <w:start w:val="4"/>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A704741"/>
    <w:multiLevelType w:val="hybridMultilevel"/>
    <w:tmpl w:val="8D7C52C2"/>
    <w:lvl w:ilvl="0" w:tplc="A8D810A2">
      <w:start w:val="3"/>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E675242"/>
    <w:multiLevelType w:val="hybridMultilevel"/>
    <w:tmpl w:val="F1D2C11C"/>
    <w:lvl w:ilvl="0" w:tplc="860C0A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2580F02"/>
    <w:multiLevelType w:val="hybridMultilevel"/>
    <w:tmpl w:val="E46CB2EA"/>
    <w:lvl w:ilvl="0" w:tplc="E5DA9E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7E0560B4"/>
    <w:multiLevelType w:val="hybridMultilevel"/>
    <w:tmpl w:val="7658849E"/>
    <w:lvl w:ilvl="0" w:tplc="BC7EE2EE">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11"/>
  </w:num>
  <w:num w:numId="6">
    <w:abstractNumId w:val="12"/>
  </w:num>
  <w:num w:numId="7">
    <w:abstractNumId w:val="17"/>
  </w:num>
  <w:num w:numId="8">
    <w:abstractNumId w:val="9"/>
  </w:num>
  <w:num w:numId="9">
    <w:abstractNumId w:val="18"/>
  </w:num>
  <w:num w:numId="10">
    <w:abstractNumId w:val="10"/>
  </w:num>
  <w:num w:numId="11">
    <w:abstractNumId w:val="16"/>
  </w:num>
  <w:num w:numId="12">
    <w:abstractNumId w:val="0"/>
  </w:num>
  <w:num w:numId="13">
    <w:abstractNumId w:val="7"/>
  </w:num>
  <w:num w:numId="14">
    <w:abstractNumId w:val="2"/>
  </w:num>
  <w:num w:numId="15">
    <w:abstractNumId w:val="15"/>
  </w:num>
  <w:num w:numId="16">
    <w:abstractNumId w:val="8"/>
  </w:num>
  <w:num w:numId="17">
    <w:abstractNumId w:val="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36FD"/>
    <w:rsid w:val="000049A2"/>
    <w:rsid w:val="00032E5D"/>
    <w:rsid w:val="0004178D"/>
    <w:rsid w:val="00041FFC"/>
    <w:rsid w:val="000460C1"/>
    <w:rsid w:val="000538AE"/>
    <w:rsid w:val="00063C35"/>
    <w:rsid w:val="00082F50"/>
    <w:rsid w:val="00093D50"/>
    <w:rsid w:val="00093F2A"/>
    <w:rsid w:val="000944F9"/>
    <w:rsid w:val="000D210C"/>
    <w:rsid w:val="000E383E"/>
    <w:rsid w:val="000F0B7C"/>
    <w:rsid w:val="00100F61"/>
    <w:rsid w:val="00130B30"/>
    <w:rsid w:val="00130FA0"/>
    <w:rsid w:val="0013179D"/>
    <w:rsid w:val="001354FF"/>
    <w:rsid w:val="00140B15"/>
    <w:rsid w:val="00153049"/>
    <w:rsid w:val="001609C9"/>
    <w:rsid w:val="001670BC"/>
    <w:rsid w:val="001767C7"/>
    <w:rsid w:val="00177909"/>
    <w:rsid w:val="0018388D"/>
    <w:rsid w:val="00193965"/>
    <w:rsid w:val="00194F72"/>
    <w:rsid w:val="001A2B79"/>
    <w:rsid w:val="001B15EE"/>
    <w:rsid w:val="001B6061"/>
    <w:rsid w:val="001C250E"/>
    <w:rsid w:val="001D7408"/>
    <w:rsid w:val="001E5A14"/>
    <w:rsid w:val="001F1A56"/>
    <w:rsid w:val="001F24F2"/>
    <w:rsid w:val="001F7251"/>
    <w:rsid w:val="002052BB"/>
    <w:rsid w:val="00216455"/>
    <w:rsid w:val="002418E3"/>
    <w:rsid w:val="00251726"/>
    <w:rsid w:val="00253047"/>
    <w:rsid w:val="00254D44"/>
    <w:rsid w:val="00274142"/>
    <w:rsid w:val="002801DB"/>
    <w:rsid w:val="00281F3E"/>
    <w:rsid w:val="002A6464"/>
    <w:rsid w:val="002B2DDF"/>
    <w:rsid w:val="002D362D"/>
    <w:rsid w:val="002D3FD8"/>
    <w:rsid w:val="002E10A2"/>
    <w:rsid w:val="002E55A7"/>
    <w:rsid w:val="002E575F"/>
    <w:rsid w:val="002F21BC"/>
    <w:rsid w:val="002F6E60"/>
    <w:rsid w:val="00310448"/>
    <w:rsid w:val="0033300C"/>
    <w:rsid w:val="0033645B"/>
    <w:rsid w:val="0034486E"/>
    <w:rsid w:val="00351771"/>
    <w:rsid w:val="00351FAE"/>
    <w:rsid w:val="00354F3D"/>
    <w:rsid w:val="00364295"/>
    <w:rsid w:val="003672ED"/>
    <w:rsid w:val="00367ACB"/>
    <w:rsid w:val="00375322"/>
    <w:rsid w:val="00382AD1"/>
    <w:rsid w:val="0038623B"/>
    <w:rsid w:val="003A1C62"/>
    <w:rsid w:val="003B2676"/>
    <w:rsid w:val="003B4AA0"/>
    <w:rsid w:val="003F124A"/>
    <w:rsid w:val="00404375"/>
    <w:rsid w:val="00415C94"/>
    <w:rsid w:val="0043643D"/>
    <w:rsid w:val="004372A2"/>
    <w:rsid w:val="0043759A"/>
    <w:rsid w:val="004437AE"/>
    <w:rsid w:val="004520BE"/>
    <w:rsid w:val="004525E4"/>
    <w:rsid w:val="00461D4A"/>
    <w:rsid w:val="00465A4D"/>
    <w:rsid w:val="004675BA"/>
    <w:rsid w:val="00475697"/>
    <w:rsid w:val="004865AC"/>
    <w:rsid w:val="0049439A"/>
    <w:rsid w:val="004A04B4"/>
    <w:rsid w:val="004C5C6B"/>
    <w:rsid w:val="004D2A5D"/>
    <w:rsid w:val="004D47EA"/>
    <w:rsid w:val="004E6345"/>
    <w:rsid w:val="004E6F07"/>
    <w:rsid w:val="004F0F25"/>
    <w:rsid w:val="004F73FC"/>
    <w:rsid w:val="005215C8"/>
    <w:rsid w:val="005269CA"/>
    <w:rsid w:val="00534A9A"/>
    <w:rsid w:val="005353C5"/>
    <w:rsid w:val="0057259D"/>
    <w:rsid w:val="005836E0"/>
    <w:rsid w:val="00586373"/>
    <w:rsid w:val="0059437D"/>
    <w:rsid w:val="005A5CDB"/>
    <w:rsid w:val="005A7862"/>
    <w:rsid w:val="005B54B9"/>
    <w:rsid w:val="005B654D"/>
    <w:rsid w:val="005D2B63"/>
    <w:rsid w:val="005E01E0"/>
    <w:rsid w:val="005F5433"/>
    <w:rsid w:val="005F65B5"/>
    <w:rsid w:val="00602E5A"/>
    <w:rsid w:val="00607E4F"/>
    <w:rsid w:val="00613CE6"/>
    <w:rsid w:val="006230B1"/>
    <w:rsid w:val="006343D2"/>
    <w:rsid w:val="006473DF"/>
    <w:rsid w:val="0065229B"/>
    <w:rsid w:val="00655588"/>
    <w:rsid w:val="0066273E"/>
    <w:rsid w:val="00663A36"/>
    <w:rsid w:val="0067216E"/>
    <w:rsid w:val="00684FB6"/>
    <w:rsid w:val="006A0FCD"/>
    <w:rsid w:val="006C0E11"/>
    <w:rsid w:val="006E57F3"/>
    <w:rsid w:val="006E61F4"/>
    <w:rsid w:val="006F131C"/>
    <w:rsid w:val="00700E60"/>
    <w:rsid w:val="00722CBD"/>
    <w:rsid w:val="0072488A"/>
    <w:rsid w:val="00724AFB"/>
    <w:rsid w:val="007357CE"/>
    <w:rsid w:val="00746071"/>
    <w:rsid w:val="0075038A"/>
    <w:rsid w:val="007509E3"/>
    <w:rsid w:val="007574B7"/>
    <w:rsid w:val="00761C75"/>
    <w:rsid w:val="007739BF"/>
    <w:rsid w:val="0077548B"/>
    <w:rsid w:val="007811E9"/>
    <w:rsid w:val="0079062E"/>
    <w:rsid w:val="00793590"/>
    <w:rsid w:val="00794F97"/>
    <w:rsid w:val="00794FFB"/>
    <w:rsid w:val="007A27D7"/>
    <w:rsid w:val="007B170D"/>
    <w:rsid w:val="007B2F81"/>
    <w:rsid w:val="007C5FD3"/>
    <w:rsid w:val="007C63C3"/>
    <w:rsid w:val="007E165E"/>
    <w:rsid w:val="007F12AE"/>
    <w:rsid w:val="0080148E"/>
    <w:rsid w:val="00805F39"/>
    <w:rsid w:val="00810F43"/>
    <w:rsid w:val="00815E8F"/>
    <w:rsid w:val="00820080"/>
    <w:rsid w:val="00823F02"/>
    <w:rsid w:val="00824B3C"/>
    <w:rsid w:val="0082737F"/>
    <w:rsid w:val="008336FD"/>
    <w:rsid w:val="008426E5"/>
    <w:rsid w:val="0084378F"/>
    <w:rsid w:val="00844B38"/>
    <w:rsid w:val="008A1757"/>
    <w:rsid w:val="008B0887"/>
    <w:rsid w:val="008B44A1"/>
    <w:rsid w:val="008B504D"/>
    <w:rsid w:val="008C3E17"/>
    <w:rsid w:val="008D3119"/>
    <w:rsid w:val="008F47E4"/>
    <w:rsid w:val="008F70F0"/>
    <w:rsid w:val="00906B03"/>
    <w:rsid w:val="00907D38"/>
    <w:rsid w:val="00911898"/>
    <w:rsid w:val="0091390A"/>
    <w:rsid w:val="009163A5"/>
    <w:rsid w:val="00944E37"/>
    <w:rsid w:val="009470B7"/>
    <w:rsid w:val="00947FB5"/>
    <w:rsid w:val="009511C5"/>
    <w:rsid w:val="009524A4"/>
    <w:rsid w:val="0096266E"/>
    <w:rsid w:val="00972EBB"/>
    <w:rsid w:val="00975BC7"/>
    <w:rsid w:val="0098454E"/>
    <w:rsid w:val="00994C15"/>
    <w:rsid w:val="009B045C"/>
    <w:rsid w:val="009B458E"/>
    <w:rsid w:val="009C218C"/>
    <w:rsid w:val="009E1EF5"/>
    <w:rsid w:val="009F40D1"/>
    <w:rsid w:val="00A003FD"/>
    <w:rsid w:val="00A041BE"/>
    <w:rsid w:val="00A05140"/>
    <w:rsid w:val="00A064E0"/>
    <w:rsid w:val="00A1115D"/>
    <w:rsid w:val="00A116A7"/>
    <w:rsid w:val="00A2152F"/>
    <w:rsid w:val="00A219C2"/>
    <w:rsid w:val="00A43D5D"/>
    <w:rsid w:val="00A45CDF"/>
    <w:rsid w:val="00A52004"/>
    <w:rsid w:val="00A54583"/>
    <w:rsid w:val="00A71D96"/>
    <w:rsid w:val="00A76D5C"/>
    <w:rsid w:val="00A90E7D"/>
    <w:rsid w:val="00A93934"/>
    <w:rsid w:val="00A95CC5"/>
    <w:rsid w:val="00AA227F"/>
    <w:rsid w:val="00AB0E3C"/>
    <w:rsid w:val="00AB276C"/>
    <w:rsid w:val="00AC1987"/>
    <w:rsid w:val="00AC3517"/>
    <w:rsid w:val="00AC43A5"/>
    <w:rsid w:val="00AC7204"/>
    <w:rsid w:val="00AE69DA"/>
    <w:rsid w:val="00B020B5"/>
    <w:rsid w:val="00B079F0"/>
    <w:rsid w:val="00B10B14"/>
    <w:rsid w:val="00B10E6B"/>
    <w:rsid w:val="00B164F1"/>
    <w:rsid w:val="00B367A8"/>
    <w:rsid w:val="00B42973"/>
    <w:rsid w:val="00B72EA6"/>
    <w:rsid w:val="00B91402"/>
    <w:rsid w:val="00B94495"/>
    <w:rsid w:val="00BA0891"/>
    <w:rsid w:val="00BC06DB"/>
    <w:rsid w:val="00BC6295"/>
    <w:rsid w:val="00BD42C8"/>
    <w:rsid w:val="00BE2C5A"/>
    <w:rsid w:val="00BE31FD"/>
    <w:rsid w:val="00BE7D03"/>
    <w:rsid w:val="00BF72B8"/>
    <w:rsid w:val="00BF749B"/>
    <w:rsid w:val="00C1043A"/>
    <w:rsid w:val="00C12266"/>
    <w:rsid w:val="00C12EB3"/>
    <w:rsid w:val="00C23B5E"/>
    <w:rsid w:val="00C240C1"/>
    <w:rsid w:val="00C43A12"/>
    <w:rsid w:val="00C46A1E"/>
    <w:rsid w:val="00C5106F"/>
    <w:rsid w:val="00C53FC1"/>
    <w:rsid w:val="00C56A93"/>
    <w:rsid w:val="00C65B45"/>
    <w:rsid w:val="00C769D5"/>
    <w:rsid w:val="00C8481B"/>
    <w:rsid w:val="00C901AE"/>
    <w:rsid w:val="00C90280"/>
    <w:rsid w:val="00C9271B"/>
    <w:rsid w:val="00C97E75"/>
    <w:rsid w:val="00CA5F46"/>
    <w:rsid w:val="00CB33D4"/>
    <w:rsid w:val="00CB619C"/>
    <w:rsid w:val="00CB6B3F"/>
    <w:rsid w:val="00CC0912"/>
    <w:rsid w:val="00CD1820"/>
    <w:rsid w:val="00CD1B53"/>
    <w:rsid w:val="00CD2204"/>
    <w:rsid w:val="00CD2287"/>
    <w:rsid w:val="00CD24C3"/>
    <w:rsid w:val="00CD25B5"/>
    <w:rsid w:val="00CD50AF"/>
    <w:rsid w:val="00CE051D"/>
    <w:rsid w:val="00CE1AA4"/>
    <w:rsid w:val="00CE2CDB"/>
    <w:rsid w:val="00CF6519"/>
    <w:rsid w:val="00CF6FDE"/>
    <w:rsid w:val="00D22147"/>
    <w:rsid w:val="00D26D01"/>
    <w:rsid w:val="00D33F06"/>
    <w:rsid w:val="00D43239"/>
    <w:rsid w:val="00D45E02"/>
    <w:rsid w:val="00D615D0"/>
    <w:rsid w:val="00D668D4"/>
    <w:rsid w:val="00D75FB3"/>
    <w:rsid w:val="00D86547"/>
    <w:rsid w:val="00D91826"/>
    <w:rsid w:val="00DB2497"/>
    <w:rsid w:val="00DB282E"/>
    <w:rsid w:val="00DC4A1E"/>
    <w:rsid w:val="00DC78F5"/>
    <w:rsid w:val="00DE353D"/>
    <w:rsid w:val="00DE6DAE"/>
    <w:rsid w:val="00DE6FD1"/>
    <w:rsid w:val="00DF16A2"/>
    <w:rsid w:val="00DF1D94"/>
    <w:rsid w:val="00DF7ADA"/>
    <w:rsid w:val="00DF7EC2"/>
    <w:rsid w:val="00E042F3"/>
    <w:rsid w:val="00E150E8"/>
    <w:rsid w:val="00E20E34"/>
    <w:rsid w:val="00E21DF9"/>
    <w:rsid w:val="00E21E11"/>
    <w:rsid w:val="00E337E6"/>
    <w:rsid w:val="00E3729F"/>
    <w:rsid w:val="00E46179"/>
    <w:rsid w:val="00E46857"/>
    <w:rsid w:val="00E511EF"/>
    <w:rsid w:val="00E54480"/>
    <w:rsid w:val="00E564CB"/>
    <w:rsid w:val="00E6547A"/>
    <w:rsid w:val="00E75A0A"/>
    <w:rsid w:val="00E76E64"/>
    <w:rsid w:val="00E95110"/>
    <w:rsid w:val="00EB0220"/>
    <w:rsid w:val="00EB07DD"/>
    <w:rsid w:val="00EB2980"/>
    <w:rsid w:val="00EB7F43"/>
    <w:rsid w:val="00EC679C"/>
    <w:rsid w:val="00ED1DD2"/>
    <w:rsid w:val="00ED4859"/>
    <w:rsid w:val="00EE05FE"/>
    <w:rsid w:val="00EE4B48"/>
    <w:rsid w:val="00EF5092"/>
    <w:rsid w:val="00F116BF"/>
    <w:rsid w:val="00F26623"/>
    <w:rsid w:val="00F31FE4"/>
    <w:rsid w:val="00F35F74"/>
    <w:rsid w:val="00F43091"/>
    <w:rsid w:val="00F531A5"/>
    <w:rsid w:val="00F5494A"/>
    <w:rsid w:val="00F6697A"/>
    <w:rsid w:val="00F857E7"/>
    <w:rsid w:val="00F9290A"/>
    <w:rsid w:val="00FB2275"/>
    <w:rsid w:val="00FB45F8"/>
    <w:rsid w:val="00FC565A"/>
    <w:rsid w:val="00FC7781"/>
    <w:rsid w:val="00FD18B3"/>
    <w:rsid w:val="00FE07A7"/>
    <w:rsid w:val="00FE0FF8"/>
    <w:rsid w:val="00FE2258"/>
    <w:rsid w:val="00FE6244"/>
    <w:rsid w:val="00FF2054"/>
    <w:rsid w:val="00FF38B8"/>
    <w:rsid w:val="00FF3978"/>
    <w:rsid w:val="00FF60FC"/>
    <w:rsid w:val="00FF6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10BF"/>
  <w15:docId w15:val="{595DC511-980D-4B74-8923-B4EDF948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FD"/>
    <w:pPr>
      <w:spacing w:after="0" w:line="240" w:lineRule="auto"/>
    </w:pPr>
    <w:rPr>
      <w:rFonts w:eastAsia="Times New Roman" w:cs="Times New Roman"/>
      <w:szCs w:val="28"/>
    </w:rPr>
  </w:style>
  <w:style w:type="paragraph" w:styleId="Heading1">
    <w:name w:val="heading 1"/>
    <w:basedOn w:val="Normal"/>
    <w:next w:val="Normal"/>
    <w:link w:val="Heading1Char"/>
    <w:qFormat/>
    <w:rsid w:val="00944E37"/>
    <w:pPr>
      <w:keepNext/>
      <w:jc w:val="center"/>
      <w:outlineLvl w:val="0"/>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FD"/>
    <w:pPr>
      <w:spacing w:after="120" w:line="276" w:lineRule="auto"/>
      <w:ind w:left="720" w:firstLine="567"/>
      <w:contextualSpacing/>
    </w:pPr>
    <w:rPr>
      <w:rFonts w:ascii="Calibri" w:eastAsia="Calibri" w:hAnsi="Calibri"/>
      <w:sz w:val="22"/>
      <w:szCs w:val="22"/>
    </w:rPr>
  </w:style>
  <w:style w:type="paragraph" w:styleId="NormalWeb">
    <w:name w:val="Normal (Web)"/>
    <w:basedOn w:val="Normal"/>
    <w:uiPriority w:val="99"/>
    <w:unhideWhenUsed/>
    <w:rsid w:val="00D91826"/>
    <w:pPr>
      <w:spacing w:before="100" w:beforeAutospacing="1" w:after="100" w:afterAutospacing="1"/>
    </w:pPr>
    <w:rPr>
      <w:sz w:val="24"/>
      <w:szCs w:val="24"/>
    </w:rPr>
  </w:style>
  <w:style w:type="character" w:styleId="Strong">
    <w:name w:val="Strong"/>
    <w:uiPriority w:val="22"/>
    <w:qFormat/>
    <w:rsid w:val="00A43D5D"/>
    <w:rPr>
      <w:b/>
      <w:bCs/>
    </w:rPr>
  </w:style>
  <w:style w:type="character" w:customStyle="1" w:styleId="Heading1Char">
    <w:name w:val="Heading 1 Char"/>
    <w:basedOn w:val="DefaultParagraphFont"/>
    <w:link w:val="Heading1"/>
    <w:rsid w:val="00944E37"/>
    <w:rPr>
      <w:rFonts w:ascii=".VnTime" w:eastAsia="Times New Roman" w:hAnsi=".VnTime" w:cs="Times New Roman"/>
      <w:b/>
      <w:sz w:val="24"/>
      <w:szCs w:val="20"/>
    </w:rPr>
  </w:style>
  <w:style w:type="character" w:styleId="Hyperlink">
    <w:name w:val="Hyperlink"/>
    <w:uiPriority w:val="99"/>
    <w:unhideWhenUsed/>
    <w:rsid w:val="00944E37"/>
    <w:rPr>
      <w:color w:val="0000FF"/>
      <w:u w:val="single"/>
    </w:rPr>
  </w:style>
  <w:style w:type="paragraph" w:styleId="BalloonText">
    <w:name w:val="Balloon Text"/>
    <w:basedOn w:val="Normal"/>
    <w:link w:val="BalloonTextChar"/>
    <w:unhideWhenUsed/>
    <w:rsid w:val="00944E37"/>
    <w:rPr>
      <w:rFonts w:ascii="Tahoma" w:eastAsia="Calibri" w:hAnsi="Tahoma"/>
      <w:sz w:val="16"/>
      <w:szCs w:val="16"/>
    </w:rPr>
  </w:style>
  <w:style w:type="character" w:customStyle="1" w:styleId="BalloonTextChar">
    <w:name w:val="Balloon Text Char"/>
    <w:basedOn w:val="DefaultParagraphFont"/>
    <w:link w:val="BalloonText"/>
    <w:rsid w:val="00944E37"/>
    <w:rPr>
      <w:rFonts w:ascii="Tahoma" w:eastAsia="Calibri" w:hAnsi="Tahoma" w:cs="Times New Roman"/>
      <w:sz w:val="16"/>
      <w:szCs w:val="16"/>
    </w:rPr>
  </w:style>
  <w:style w:type="paragraph" w:styleId="Header">
    <w:name w:val="header"/>
    <w:basedOn w:val="Normal"/>
    <w:link w:val="HeaderChar"/>
    <w:uiPriority w:val="99"/>
    <w:unhideWhenUsed/>
    <w:rsid w:val="00944E37"/>
    <w:pPr>
      <w:tabs>
        <w:tab w:val="center" w:pos="4513"/>
        <w:tab w:val="right" w:pos="9026"/>
      </w:tabs>
      <w:spacing w:before="60"/>
    </w:pPr>
    <w:rPr>
      <w:rFonts w:eastAsia="Calibri"/>
    </w:rPr>
  </w:style>
  <w:style w:type="character" w:customStyle="1" w:styleId="HeaderChar">
    <w:name w:val="Header Char"/>
    <w:basedOn w:val="DefaultParagraphFont"/>
    <w:link w:val="Header"/>
    <w:uiPriority w:val="99"/>
    <w:rsid w:val="00944E37"/>
    <w:rPr>
      <w:rFonts w:eastAsia="Calibri" w:cs="Times New Roman"/>
      <w:szCs w:val="28"/>
    </w:rPr>
  </w:style>
  <w:style w:type="paragraph" w:styleId="Footer">
    <w:name w:val="footer"/>
    <w:basedOn w:val="Normal"/>
    <w:link w:val="FooterChar"/>
    <w:uiPriority w:val="99"/>
    <w:unhideWhenUsed/>
    <w:rsid w:val="00944E37"/>
    <w:pPr>
      <w:tabs>
        <w:tab w:val="center" w:pos="4513"/>
        <w:tab w:val="right" w:pos="9026"/>
      </w:tabs>
      <w:spacing w:before="60"/>
    </w:pPr>
    <w:rPr>
      <w:rFonts w:eastAsia="Calibri"/>
    </w:rPr>
  </w:style>
  <w:style w:type="character" w:customStyle="1" w:styleId="FooterChar">
    <w:name w:val="Footer Char"/>
    <w:basedOn w:val="DefaultParagraphFont"/>
    <w:link w:val="Footer"/>
    <w:uiPriority w:val="99"/>
    <w:rsid w:val="00944E37"/>
    <w:rPr>
      <w:rFonts w:eastAsia="Calibri" w:cs="Times New Roman"/>
      <w:szCs w:val="28"/>
    </w:rPr>
  </w:style>
  <w:style w:type="table" w:styleId="TableGrid">
    <w:name w:val="Table Grid"/>
    <w:basedOn w:val="TableNormal"/>
    <w:rsid w:val="00944E3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44E37"/>
    <w:pPr>
      <w:ind w:firstLine="720"/>
      <w:jc w:val="both"/>
    </w:pPr>
    <w:rPr>
      <w:rFonts w:ascii=".VnTime" w:hAnsi=".VnTime"/>
    </w:rPr>
  </w:style>
  <w:style w:type="character" w:customStyle="1" w:styleId="BodyTextIndentChar">
    <w:name w:val="Body Text Indent Char"/>
    <w:basedOn w:val="DefaultParagraphFont"/>
    <w:link w:val="BodyTextIndent"/>
    <w:rsid w:val="00944E37"/>
    <w:rPr>
      <w:rFonts w:ascii=".VnTime" w:eastAsia="Times New Roman" w:hAnsi=".VnTime" w:cs="Times New Roman"/>
      <w:szCs w:val="28"/>
    </w:rPr>
  </w:style>
  <w:style w:type="character" w:styleId="PageNumber">
    <w:name w:val="page number"/>
    <w:basedOn w:val="DefaultParagraphFont"/>
    <w:rsid w:val="00944E37"/>
  </w:style>
  <w:style w:type="paragraph" w:customStyle="1" w:styleId="Char">
    <w:name w:val="Char"/>
    <w:basedOn w:val="Normal"/>
    <w:rsid w:val="00944E37"/>
    <w:pPr>
      <w:spacing w:after="160" w:line="240" w:lineRule="exact"/>
    </w:pPr>
    <w:rPr>
      <w:rFonts w:ascii="Verdana" w:hAnsi="Verdana"/>
      <w:sz w:val="20"/>
      <w:szCs w:val="20"/>
    </w:rPr>
  </w:style>
  <w:style w:type="paragraph" w:customStyle="1" w:styleId="CharCharCharCharCharCharChar">
    <w:name w:val="Char Char Char Char Char Char Char"/>
    <w:autoRedefine/>
    <w:rsid w:val="00944E3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944E37"/>
    <w:pPr>
      <w:spacing w:after="160" w:line="240" w:lineRule="exact"/>
    </w:pPr>
    <w:rPr>
      <w:rFonts w:ascii="Verdana" w:hAnsi="Verdana"/>
      <w:sz w:val="20"/>
      <w:szCs w:val="20"/>
    </w:rPr>
  </w:style>
  <w:style w:type="character" w:styleId="Emphasis">
    <w:name w:val="Emphasis"/>
    <w:uiPriority w:val="20"/>
    <w:qFormat/>
    <w:rsid w:val="00944E37"/>
    <w:rPr>
      <w:i/>
      <w:iCs/>
    </w:rPr>
  </w:style>
  <w:style w:type="paragraph" w:customStyle="1" w:styleId="CharCharChar">
    <w:name w:val="Char Char Char"/>
    <w:basedOn w:val="Normal"/>
    <w:autoRedefine/>
    <w:rsid w:val="00944E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CommentReference">
    <w:name w:val="annotation reference"/>
    <w:basedOn w:val="DefaultParagraphFont"/>
    <w:uiPriority w:val="99"/>
    <w:semiHidden/>
    <w:unhideWhenUsed/>
    <w:rsid w:val="006343D2"/>
    <w:rPr>
      <w:sz w:val="16"/>
      <w:szCs w:val="16"/>
    </w:rPr>
  </w:style>
  <w:style w:type="paragraph" w:styleId="CommentText">
    <w:name w:val="annotation text"/>
    <w:basedOn w:val="Normal"/>
    <w:link w:val="CommentTextChar"/>
    <w:uiPriority w:val="99"/>
    <w:semiHidden/>
    <w:unhideWhenUsed/>
    <w:rsid w:val="006343D2"/>
    <w:rPr>
      <w:rFonts w:eastAsia="Calibri"/>
      <w:sz w:val="20"/>
      <w:szCs w:val="20"/>
    </w:rPr>
  </w:style>
  <w:style w:type="character" w:customStyle="1" w:styleId="CommentTextChar">
    <w:name w:val="Comment Text Char"/>
    <w:basedOn w:val="DefaultParagraphFont"/>
    <w:link w:val="CommentText"/>
    <w:uiPriority w:val="99"/>
    <w:semiHidden/>
    <w:rsid w:val="006343D2"/>
    <w:rPr>
      <w:rFonts w:eastAsia="Calibri" w:cs="Times New Roman"/>
      <w:sz w:val="20"/>
      <w:szCs w:val="20"/>
    </w:rPr>
  </w:style>
  <w:style w:type="paragraph" w:styleId="BodyText">
    <w:name w:val="Body Text"/>
    <w:basedOn w:val="Normal"/>
    <w:link w:val="BodyTextChar"/>
    <w:uiPriority w:val="99"/>
    <w:semiHidden/>
    <w:unhideWhenUsed/>
    <w:rsid w:val="00063C35"/>
    <w:pPr>
      <w:spacing w:after="120"/>
    </w:pPr>
  </w:style>
  <w:style w:type="character" w:customStyle="1" w:styleId="BodyTextChar">
    <w:name w:val="Body Text Char"/>
    <w:basedOn w:val="DefaultParagraphFont"/>
    <w:link w:val="BodyText"/>
    <w:uiPriority w:val="99"/>
    <w:semiHidden/>
    <w:rsid w:val="00063C35"/>
    <w:rPr>
      <w:rFonts w:eastAsia="Times New Roman" w:cs="Times New Roman"/>
      <w:szCs w:val="28"/>
    </w:rPr>
  </w:style>
  <w:style w:type="character" w:customStyle="1" w:styleId="CharChar2">
    <w:name w:val="Char Char2"/>
    <w:rsid w:val="00063C3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0113">
      <w:bodyDiv w:val="1"/>
      <w:marLeft w:val="0"/>
      <w:marRight w:val="0"/>
      <w:marTop w:val="0"/>
      <w:marBottom w:val="0"/>
      <w:divBdr>
        <w:top w:val="none" w:sz="0" w:space="0" w:color="auto"/>
        <w:left w:val="none" w:sz="0" w:space="0" w:color="auto"/>
        <w:bottom w:val="none" w:sz="0" w:space="0" w:color="auto"/>
        <w:right w:val="none" w:sz="0" w:space="0" w:color="auto"/>
      </w:divBdr>
    </w:div>
    <w:div w:id="12128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Tài chính HCSN - Sở Tài chính</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HCSN - Sở Tài chính</dc:title>
  <dc:creator>HP</dc:creator>
  <cp:lastModifiedBy>Admin</cp:lastModifiedBy>
  <cp:revision>15</cp:revision>
  <cp:lastPrinted>2022-12-01T10:02:00Z</cp:lastPrinted>
  <dcterms:created xsi:type="dcterms:W3CDTF">2022-11-22T01:17:00Z</dcterms:created>
  <dcterms:modified xsi:type="dcterms:W3CDTF">2022-12-01T10:06:00Z</dcterms:modified>
</cp:coreProperties>
</file>