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748" w:type="dxa"/>
        <w:tblLayout w:type="fixed"/>
        <w:tblLook w:val="04A0" w:firstRow="1" w:lastRow="0" w:firstColumn="1" w:lastColumn="0" w:noHBand="0" w:noVBand="1"/>
      </w:tblPr>
      <w:tblGrid>
        <w:gridCol w:w="3510"/>
        <w:gridCol w:w="6238"/>
      </w:tblGrid>
      <w:tr w:rsidR="006509BF" w:rsidTr="00B773E9">
        <w:trPr>
          <w:trHeight w:val="1423"/>
        </w:trPr>
        <w:tc>
          <w:tcPr>
            <w:tcW w:w="3510" w:type="dxa"/>
          </w:tcPr>
          <w:p w:rsidR="006509BF" w:rsidRDefault="006509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HỘI ĐỒNG NHÂN DÂN</w:t>
            </w:r>
          </w:p>
          <w:p w:rsidR="006509BF" w:rsidRDefault="006509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TỈNH QUẢNG BÌNH</w:t>
            </w:r>
          </w:p>
          <w:p w:rsidR="006509BF" w:rsidRDefault="00D15ED3">
            <w:pPr>
              <w:tabs>
                <w:tab w:val="left" w:pos="1035"/>
              </w:tabs>
              <w:rPr>
                <w:sz w:val="4"/>
                <w:szCs w:val="4"/>
              </w:rPr>
            </w:pPr>
            <w:r>
              <w:pict>
                <v:line id="Line 58" o:spid="_x0000_s1028" style="position:absolute;z-index:251656192;visibility:visible;mso-wrap-distance-top:-6e-5mm;mso-wrap-distance-bottom:-6e-5mm" from="52.5pt,.6pt" to="108.75pt,.6pt"/>
              </w:pict>
            </w:r>
          </w:p>
          <w:p w:rsidR="006509BF" w:rsidRDefault="006509BF">
            <w:pPr>
              <w:tabs>
                <w:tab w:val="left" w:pos="1035"/>
              </w:tabs>
              <w:rPr>
                <w:sz w:val="16"/>
                <w:szCs w:val="26"/>
              </w:rPr>
            </w:pPr>
          </w:p>
          <w:p w:rsidR="006509BF" w:rsidRDefault="00D15ED3" w:rsidP="002F4699">
            <w:pPr>
              <w:jc w:val="center"/>
              <w:rPr>
                <w:sz w:val="26"/>
                <w:szCs w:val="26"/>
              </w:rPr>
            </w:pPr>
            <w:r>
              <w:pict>
                <v:rect id="Rectangle 57" o:spid="_x0000_s1027" style="position:absolute;left:0;text-align:left;margin-left:36.75pt;margin-top:22.35pt;width:81.9pt;height:24pt;z-index:251658240;visibility:visible">
                  <v:textbox>
                    <w:txbxContent>
                      <w:p w:rsidR="006509BF" w:rsidRDefault="006509BF" w:rsidP="006509B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DỰ THẢO</w:t>
                        </w:r>
                      </w:p>
                    </w:txbxContent>
                  </v:textbox>
                </v:rect>
              </w:pict>
            </w:r>
            <w:r w:rsidR="006509BF">
              <w:rPr>
                <w:sz w:val="26"/>
                <w:szCs w:val="26"/>
              </w:rPr>
              <w:t xml:space="preserve">Số:          </w:t>
            </w:r>
            <w:r w:rsidR="006407C6">
              <w:rPr>
                <w:sz w:val="26"/>
                <w:szCs w:val="26"/>
              </w:rPr>
              <w:t>/2022</w:t>
            </w:r>
            <w:r w:rsidR="006509BF">
              <w:rPr>
                <w:sz w:val="26"/>
                <w:szCs w:val="26"/>
              </w:rPr>
              <w:t>/NQ-HĐND</w:t>
            </w:r>
          </w:p>
        </w:tc>
        <w:tc>
          <w:tcPr>
            <w:tcW w:w="6238" w:type="dxa"/>
          </w:tcPr>
          <w:p w:rsidR="006509BF" w:rsidRDefault="006509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6509BF" w:rsidRDefault="006509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Độc</w:t>
            </w:r>
            <w:r w:rsidR="0010293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lập - Tự do - Hạnh</w:t>
            </w:r>
            <w:r w:rsidR="0010293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phúc</w:t>
            </w:r>
          </w:p>
          <w:p w:rsidR="006509BF" w:rsidRDefault="00D15ED3">
            <w:pPr>
              <w:jc w:val="right"/>
              <w:rPr>
                <w:bCs/>
                <w:i/>
                <w:szCs w:val="2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0;text-align:left;margin-left:65.85pt;margin-top:.75pt;width:169.5pt;height:0;z-index:251657216;visibility:visible" adj="-41900,-1,-41900"/>
              </w:pict>
            </w:r>
          </w:p>
          <w:p w:rsidR="006509BF" w:rsidRPr="000A0C48" w:rsidRDefault="006509BF">
            <w:pPr>
              <w:jc w:val="center"/>
              <w:rPr>
                <w:bCs/>
                <w:i/>
                <w:sz w:val="28"/>
                <w:szCs w:val="28"/>
                <w:lang w:val="vi-VN"/>
              </w:rPr>
            </w:pPr>
            <w:r>
              <w:rPr>
                <w:bCs/>
                <w:i/>
                <w:sz w:val="28"/>
                <w:szCs w:val="28"/>
              </w:rPr>
              <w:t>Quảng Bình, ngày       tháng     năm 202</w:t>
            </w:r>
            <w:r w:rsidR="000A0C48">
              <w:rPr>
                <w:bCs/>
                <w:i/>
                <w:sz w:val="28"/>
                <w:szCs w:val="28"/>
                <w:lang w:val="vi-VN"/>
              </w:rPr>
              <w:t>2</w:t>
            </w:r>
          </w:p>
        </w:tc>
      </w:tr>
    </w:tbl>
    <w:p w:rsidR="00A4141E" w:rsidRDefault="00A4141E" w:rsidP="00784283">
      <w:pPr>
        <w:spacing w:line="276" w:lineRule="auto"/>
        <w:rPr>
          <w:b/>
          <w:sz w:val="30"/>
          <w:szCs w:val="30"/>
          <w:lang w:val="pt-BR"/>
        </w:rPr>
      </w:pPr>
    </w:p>
    <w:p w:rsidR="006509BF" w:rsidRDefault="006509BF" w:rsidP="00E214DB">
      <w:pPr>
        <w:jc w:val="center"/>
      </w:pPr>
      <w:r>
        <w:rPr>
          <w:b/>
          <w:sz w:val="28"/>
          <w:lang w:val="pt-BR"/>
        </w:rPr>
        <w:t>NGHỊ QUYẾT</w:t>
      </w:r>
    </w:p>
    <w:p w:rsidR="006509BF" w:rsidRPr="000A0C48" w:rsidRDefault="000A0C48" w:rsidP="00E214DB">
      <w:pPr>
        <w:jc w:val="center"/>
        <w:rPr>
          <w:b/>
          <w:sz w:val="28"/>
          <w:szCs w:val="28"/>
          <w:lang w:val="vi-VN"/>
        </w:rPr>
      </w:pPr>
      <w:r>
        <w:rPr>
          <w:b/>
          <w:iCs/>
          <w:sz w:val="28"/>
          <w:szCs w:val="28"/>
          <w:lang w:val="vi-VN"/>
        </w:rPr>
        <w:t xml:space="preserve">Quy định chế </w:t>
      </w:r>
      <w:r w:rsidR="00834346">
        <w:rPr>
          <w:b/>
          <w:iCs/>
          <w:sz w:val="28"/>
          <w:szCs w:val="28"/>
          <w:lang w:val="vi-VN"/>
        </w:rPr>
        <w:t xml:space="preserve">độ hỗ trợ đối với </w:t>
      </w:r>
      <w:r w:rsidR="00834346">
        <w:rPr>
          <w:b/>
          <w:iCs/>
          <w:sz w:val="28"/>
          <w:szCs w:val="28"/>
        </w:rPr>
        <w:t>l</w:t>
      </w:r>
      <w:r w:rsidR="00834346">
        <w:rPr>
          <w:b/>
          <w:iCs/>
          <w:sz w:val="28"/>
          <w:szCs w:val="28"/>
          <w:lang w:val="vi-VN"/>
        </w:rPr>
        <w:t>ưu học sinh</w:t>
      </w:r>
      <w:r w:rsidRPr="000A0C48">
        <w:rPr>
          <w:b/>
          <w:iCs/>
          <w:sz w:val="28"/>
          <w:szCs w:val="28"/>
          <w:lang w:val="vi-VN"/>
        </w:rPr>
        <w:t xml:space="preserve"> Lào</w:t>
      </w:r>
      <w:r w:rsidRPr="000A0C48">
        <w:rPr>
          <w:b/>
          <w:iCs/>
          <w:sz w:val="28"/>
          <w:szCs w:val="28"/>
        </w:rPr>
        <w:t xml:space="preserve"> diện </w:t>
      </w:r>
      <w:r w:rsidRPr="000A0C48">
        <w:rPr>
          <w:b/>
          <w:iCs/>
          <w:sz w:val="28"/>
          <w:szCs w:val="28"/>
          <w:lang w:val="vi-VN"/>
        </w:rPr>
        <w:t xml:space="preserve">thỏa thuận </w:t>
      </w:r>
      <w:r w:rsidRPr="000A0C48">
        <w:rPr>
          <w:b/>
          <w:iCs/>
          <w:sz w:val="28"/>
          <w:szCs w:val="28"/>
        </w:rPr>
        <w:t xml:space="preserve">hợp tác </w:t>
      </w:r>
      <w:r w:rsidRPr="000A0C48">
        <w:rPr>
          <w:b/>
          <w:iCs/>
          <w:sz w:val="28"/>
          <w:szCs w:val="28"/>
          <w:lang w:val="vi-VN"/>
        </w:rPr>
        <w:t>đào tạo tại các trường cao đ</w:t>
      </w:r>
      <w:r w:rsidR="00747487">
        <w:rPr>
          <w:b/>
          <w:iCs/>
          <w:sz w:val="28"/>
          <w:szCs w:val="28"/>
        </w:rPr>
        <w:t>ẳ</w:t>
      </w:r>
      <w:r w:rsidRPr="000A0C48">
        <w:rPr>
          <w:b/>
          <w:iCs/>
          <w:sz w:val="28"/>
          <w:szCs w:val="28"/>
          <w:lang w:val="vi-VN"/>
        </w:rPr>
        <w:t>ng, đại học thuộc tỉnh Quảng Bình quản lý</w:t>
      </w:r>
    </w:p>
    <w:p w:rsidR="006509BF" w:rsidRDefault="00D15ED3" w:rsidP="006509BF">
      <w:pPr>
        <w:spacing w:line="276" w:lineRule="auto"/>
        <w:jc w:val="center"/>
        <w:rPr>
          <w:b/>
          <w:sz w:val="28"/>
          <w:szCs w:val="28"/>
          <w:lang w:val="vi-VN"/>
        </w:rPr>
      </w:pPr>
      <w:r>
        <w:pict>
          <v:shape id="AutoShape 56" o:spid="_x0000_s1026" type="#_x0000_t32" style="position:absolute;left:0;text-align:left;margin-left:152.45pt;margin-top:1.55pt;width:153.4pt;height:0;z-index:251659264;visibility:visible;mso-wrap-distance-top:-6e-5mm;mso-wrap-distance-bottom:-6e-5mm" adj="-39440,-1,-39440"/>
        </w:pict>
      </w:r>
    </w:p>
    <w:p w:rsidR="006509BF" w:rsidRDefault="006509BF" w:rsidP="006509BF">
      <w:pPr>
        <w:jc w:val="center"/>
        <w:rPr>
          <w:b/>
          <w:sz w:val="26"/>
          <w:lang w:val="pt-BR"/>
        </w:rPr>
      </w:pPr>
      <w:r>
        <w:rPr>
          <w:b/>
          <w:sz w:val="26"/>
          <w:lang w:val="pt-BR"/>
        </w:rPr>
        <w:t>HỘI ĐỒNG NHÂN DÂN TỈNH QUẢNG BÌNH</w:t>
      </w:r>
    </w:p>
    <w:p w:rsidR="006509BF" w:rsidRPr="00361D7D" w:rsidRDefault="006509BF" w:rsidP="006509BF">
      <w:pPr>
        <w:jc w:val="center"/>
        <w:rPr>
          <w:b/>
          <w:sz w:val="25"/>
        </w:rPr>
      </w:pPr>
      <w:r>
        <w:rPr>
          <w:b/>
          <w:sz w:val="26"/>
          <w:lang w:val="pt-BR"/>
        </w:rPr>
        <w:t>KHOÁ XVIII</w:t>
      </w:r>
      <w:r w:rsidR="00361D7D">
        <w:rPr>
          <w:b/>
          <w:sz w:val="26"/>
          <w:lang w:val="pt-BR"/>
        </w:rPr>
        <w:t xml:space="preserve"> </w:t>
      </w:r>
      <w:r>
        <w:rPr>
          <w:b/>
          <w:sz w:val="26"/>
          <w:lang w:val="pt-BR"/>
        </w:rPr>
        <w:t>- KỲ HỌP THỨ</w:t>
      </w:r>
      <w:r w:rsidR="00361D7D">
        <w:rPr>
          <w:b/>
          <w:sz w:val="26"/>
        </w:rPr>
        <w:t xml:space="preserve"> 8</w:t>
      </w:r>
    </w:p>
    <w:p w:rsidR="006509BF" w:rsidRDefault="006509BF" w:rsidP="006509BF">
      <w:pPr>
        <w:jc w:val="center"/>
        <w:rPr>
          <w:b/>
          <w:sz w:val="25"/>
          <w:lang w:val="pt-BR"/>
        </w:rPr>
      </w:pPr>
    </w:p>
    <w:p w:rsidR="00361D7D" w:rsidRDefault="006509BF" w:rsidP="004C5E83">
      <w:pPr>
        <w:spacing w:before="120" w:after="60" w:line="264" w:lineRule="auto"/>
        <w:ind w:firstLine="567"/>
        <w:jc w:val="both"/>
        <w:rPr>
          <w:i/>
          <w:sz w:val="28"/>
          <w:szCs w:val="28"/>
          <w:lang w:val="pt-BR"/>
        </w:rPr>
      </w:pPr>
      <w:r w:rsidRPr="006509BF">
        <w:rPr>
          <w:i/>
          <w:sz w:val="28"/>
          <w:szCs w:val="28"/>
          <w:lang w:val="pt-BR"/>
        </w:rPr>
        <w:t xml:space="preserve">Căn cứ Luật </w:t>
      </w:r>
      <w:r w:rsidRPr="006509BF">
        <w:rPr>
          <w:i/>
          <w:sz w:val="28"/>
          <w:szCs w:val="28"/>
          <w:lang w:val="vi-VN"/>
        </w:rPr>
        <w:t>T</w:t>
      </w:r>
      <w:r w:rsidRPr="006509BF">
        <w:rPr>
          <w:i/>
          <w:sz w:val="28"/>
          <w:szCs w:val="28"/>
          <w:lang w:val="pt-BR"/>
        </w:rPr>
        <w:t xml:space="preserve">ổ chức chính quyền địa phương ngày 19 tháng 6 năm 2015; </w:t>
      </w:r>
    </w:p>
    <w:p w:rsidR="006509BF" w:rsidRPr="006509BF" w:rsidRDefault="00361D7D" w:rsidP="004C5E83">
      <w:pPr>
        <w:spacing w:before="120" w:after="60" w:line="264" w:lineRule="auto"/>
        <w:ind w:firstLine="567"/>
        <w:jc w:val="both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 xml:space="preserve">Căn cứ </w:t>
      </w:r>
      <w:r w:rsidR="006509BF" w:rsidRPr="006509BF">
        <w:rPr>
          <w:i/>
          <w:sz w:val="28"/>
          <w:szCs w:val="28"/>
          <w:lang w:val="pt-BR"/>
        </w:rPr>
        <w:t xml:space="preserve">Luật sửa đổi, bổ sung một số điều </w:t>
      </w:r>
      <w:r>
        <w:rPr>
          <w:i/>
          <w:sz w:val="28"/>
          <w:szCs w:val="28"/>
          <w:lang w:val="pt-BR"/>
        </w:rPr>
        <w:t xml:space="preserve">của Luật Tổ chức Chính phủ và </w:t>
      </w:r>
      <w:r w:rsidR="006509BF" w:rsidRPr="006509BF">
        <w:rPr>
          <w:i/>
          <w:sz w:val="28"/>
          <w:szCs w:val="28"/>
          <w:lang w:val="pt-BR"/>
        </w:rPr>
        <w:t>Luật Tổ chức chính quyền địa phương năm 2019;</w:t>
      </w:r>
    </w:p>
    <w:p w:rsidR="006509BF" w:rsidRPr="006509BF" w:rsidRDefault="006509BF" w:rsidP="004C5E83">
      <w:pPr>
        <w:spacing w:before="120" w:after="60" w:line="264" w:lineRule="auto"/>
        <w:ind w:firstLine="567"/>
        <w:jc w:val="both"/>
        <w:rPr>
          <w:i/>
          <w:sz w:val="28"/>
          <w:szCs w:val="28"/>
          <w:lang w:val="pt-BR"/>
        </w:rPr>
      </w:pPr>
      <w:r w:rsidRPr="006509BF">
        <w:rPr>
          <w:i/>
          <w:sz w:val="28"/>
          <w:szCs w:val="28"/>
          <w:lang w:val="pt-BR"/>
        </w:rPr>
        <w:t xml:space="preserve">Căn cứ Luật </w:t>
      </w:r>
      <w:r w:rsidRPr="006509BF">
        <w:rPr>
          <w:i/>
          <w:sz w:val="28"/>
          <w:szCs w:val="28"/>
          <w:lang w:val="vi-VN"/>
        </w:rPr>
        <w:t>N</w:t>
      </w:r>
      <w:r w:rsidR="003F226F">
        <w:rPr>
          <w:i/>
          <w:sz w:val="28"/>
          <w:szCs w:val="28"/>
          <w:lang w:val="pt-BR"/>
        </w:rPr>
        <w:t>gân sách N</w:t>
      </w:r>
      <w:r w:rsidRPr="006509BF">
        <w:rPr>
          <w:i/>
          <w:sz w:val="28"/>
          <w:szCs w:val="28"/>
          <w:lang w:val="pt-BR"/>
        </w:rPr>
        <w:t>hà nước ngày 25 tháng 6 năm 2015;</w:t>
      </w:r>
    </w:p>
    <w:p w:rsidR="000A0C48" w:rsidRPr="000A0C48" w:rsidRDefault="000A0C48" w:rsidP="004C5E83">
      <w:pPr>
        <w:spacing w:before="120" w:after="60" w:line="264" w:lineRule="auto"/>
        <w:ind w:firstLine="567"/>
        <w:jc w:val="both"/>
        <w:rPr>
          <w:i/>
          <w:sz w:val="28"/>
          <w:szCs w:val="28"/>
          <w:lang w:val="pt-BR"/>
        </w:rPr>
      </w:pPr>
      <w:r w:rsidRPr="000A0C48">
        <w:rPr>
          <w:i/>
          <w:sz w:val="28"/>
          <w:szCs w:val="28"/>
          <w:lang w:val="pt-BR"/>
        </w:rPr>
        <w:t xml:space="preserve">Căn cứ Nghị định số 163/2016/NĐ-CP ngày 21 tháng 12 năm 2016 của Chính phủ quy định chi tiết thi hành </w:t>
      </w:r>
      <w:r w:rsidR="003F226F">
        <w:rPr>
          <w:i/>
          <w:sz w:val="28"/>
          <w:szCs w:val="28"/>
          <w:lang w:val="pt-BR"/>
        </w:rPr>
        <w:t>một số điều của Luật Ngân sách N</w:t>
      </w:r>
      <w:r w:rsidRPr="000A0C48">
        <w:rPr>
          <w:i/>
          <w:sz w:val="28"/>
          <w:szCs w:val="28"/>
          <w:lang w:val="pt-BR"/>
        </w:rPr>
        <w:t>hà nước;</w:t>
      </w:r>
    </w:p>
    <w:p w:rsidR="000A0C48" w:rsidRPr="00A330B6" w:rsidRDefault="00A330B6" w:rsidP="004C5E83">
      <w:pPr>
        <w:spacing w:before="120" w:after="60" w:line="264" w:lineRule="auto"/>
        <w:ind w:firstLine="567"/>
        <w:jc w:val="both"/>
        <w:rPr>
          <w:i/>
          <w:sz w:val="28"/>
          <w:szCs w:val="28"/>
          <w:lang w:val="vi-VN"/>
        </w:rPr>
      </w:pPr>
      <w:r w:rsidRPr="00A330B6">
        <w:rPr>
          <w:rStyle w:val="CharChar2"/>
          <w:i/>
          <w:color w:val="000000"/>
          <w:sz w:val="28"/>
          <w:szCs w:val="28"/>
          <w:lang w:eastAsia="vi-VN"/>
        </w:rPr>
        <w:t>Căn cứ Nghị</w:t>
      </w:r>
      <w:r w:rsidR="00361D7D">
        <w:rPr>
          <w:rStyle w:val="CharChar2"/>
          <w:i/>
          <w:color w:val="000000"/>
          <w:sz w:val="28"/>
          <w:szCs w:val="28"/>
          <w:lang w:eastAsia="vi-VN"/>
        </w:rPr>
        <w:t xml:space="preserve"> định số 117/2017/NĐ-CP ngày 19 tháng 10 năm </w:t>
      </w:r>
      <w:r w:rsidRPr="00A330B6">
        <w:rPr>
          <w:rStyle w:val="CharChar2"/>
          <w:i/>
          <w:color w:val="000000"/>
          <w:sz w:val="28"/>
          <w:szCs w:val="28"/>
          <w:lang w:eastAsia="vi-VN"/>
        </w:rPr>
        <w:t xml:space="preserve">2017 của Chính phủ về việc quy định quản lý, sử dụng </w:t>
      </w:r>
      <w:r w:rsidR="00361D7D">
        <w:rPr>
          <w:rStyle w:val="CharChar2"/>
          <w:i/>
          <w:color w:val="000000"/>
          <w:sz w:val="28"/>
          <w:szCs w:val="28"/>
          <w:lang w:eastAsia="vi-VN"/>
        </w:rPr>
        <w:t>ngân sách Nhà nước</w:t>
      </w:r>
      <w:r w:rsidRPr="00A330B6">
        <w:rPr>
          <w:rStyle w:val="CharChar2"/>
          <w:i/>
          <w:color w:val="000000"/>
          <w:sz w:val="28"/>
          <w:szCs w:val="28"/>
          <w:lang w:eastAsia="vi-VN"/>
        </w:rPr>
        <w:t xml:space="preserve"> đối với một số hoạt động đối ngoại</w:t>
      </w:r>
      <w:r w:rsidR="000A0C48" w:rsidRPr="00A330B6">
        <w:rPr>
          <w:i/>
          <w:sz w:val="28"/>
          <w:szCs w:val="28"/>
          <w:lang w:val="vi-VN"/>
        </w:rPr>
        <w:t>;</w:t>
      </w:r>
    </w:p>
    <w:p w:rsidR="006509BF" w:rsidRPr="00361D7D" w:rsidRDefault="006509BF" w:rsidP="00D15ED3">
      <w:pPr>
        <w:spacing w:before="60" w:after="60" w:line="264" w:lineRule="auto"/>
        <w:ind w:firstLine="567"/>
        <w:jc w:val="both"/>
        <w:rPr>
          <w:rFonts w:ascii="Times New Roman Italic" w:hAnsi="Times New Roman Italic"/>
          <w:i/>
          <w:sz w:val="28"/>
          <w:szCs w:val="28"/>
          <w:lang w:val="vi-VN"/>
        </w:rPr>
      </w:pPr>
      <w:r w:rsidRPr="00361D7D">
        <w:rPr>
          <w:rFonts w:ascii="Times New Roman Italic" w:hAnsi="Times New Roman Italic"/>
          <w:i/>
          <w:iCs/>
          <w:sz w:val="28"/>
          <w:szCs w:val="28"/>
          <w:lang w:val="nl-NL"/>
        </w:rPr>
        <w:t>Xét Tờ trình số          /TTr-</w:t>
      </w:r>
      <w:r w:rsidR="000A0C48" w:rsidRPr="00361D7D">
        <w:rPr>
          <w:rFonts w:ascii="Times New Roman Italic" w:hAnsi="Times New Roman Italic"/>
          <w:i/>
          <w:iCs/>
          <w:sz w:val="28"/>
          <w:szCs w:val="28"/>
          <w:lang w:val="nl-NL"/>
        </w:rPr>
        <w:t>UBND ngày     tháng     năm 202</w:t>
      </w:r>
      <w:r w:rsidR="000A0C48" w:rsidRPr="00361D7D">
        <w:rPr>
          <w:rFonts w:ascii="Times New Roman Italic" w:hAnsi="Times New Roman Italic"/>
          <w:i/>
          <w:iCs/>
          <w:sz w:val="28"/>
          <w:szCs w:val="28"/>
          <w:lang w:val="vi-VN"/>
        </w:rPr>
        <w:t>2</w:t>
      </w:r>
      <w:r w:rsidRPr="00361D7D">
        <w:rPr>
          <w:rFonts w:ascii="Times New Roman Italic" w:hAnsi="Times New Roman Italic"/>
          <w:i/>
          <w:iCs/>
          <w:sz w:val="28"/>
          <w:szCs w:val="28"/>
          <w:lang w:val="nl-NL"/>
        </w:rPr>
        <w:t xml:space="preserve"> của </w:t>
      </w:r>
      <w:r w:rsidRPr="00361D7D">
        <w:rPr>
          <w:rFonts w:ascii="Times New Roman Italic" w:hAnsi="Times New Roman Italic"/>
          <w:i/>
          <w:iCs/>
          <w:sz w:val="28"/>
          <w:szCs w:val="28"/>
          <w:shd w:val="clear" w:color="auto" w:fill="FFFFFF"/>
          <w:lang w:val="nl-NL"/>
        </w:rPr>
        <w:t>Ủy ban</w:t>
      </w:r>
      <w:r w:rsidRPr="00361D7D">
        <w:rPr>
          <w:rFonts w:ascii="Times New Roman Italic" w:hAnsi="Times New Roman Italic"/>
          <w:i/>
          <w:iCs/>
          <w:sz w:val="28"/>
          <w:szCs w:val="28"/>
          <w:lang w:val="nl-NL"/>
        </w:rPr>
        <w:t xml:space="preserve"> nhân dân tỉnh </w:t>
      </w:r>
      <w:r w:rsidRPr="00361D7D">
        <w:rPr>
          <w:rFonts w:ascii="Times New Roman Italic" w:hAnsi="Times New Roman Italic"/>
          <w:i/>
          <w:sz w:val="28"/>
          <w:szCs w:val="28"/>
          <w:lang w:val="pt-BR"/>
        </w:rPr>
        <w:t xml:space="preserve">về việc đề nghị </w:t>
      </w:r>
      <w:r w:rsidR="00EE202B" w:rsidRPr="00361D7D">
        <w:rPr>
          <w:rFonts w:ascii="Times New Roman Italic" w:eastAsia="MS Mincho" w:hAnsi="Times New Roman Italic"/>
          <w:i/>
          <w:sz w:val="28"/>
          <w:szCs w:val="28"/>
          <w:highlight w:val="white"/>
        </w:rPr>
        <w:t xml:space="preserve">ban hành Nghị quyết </w:t>
      </w:r>
      <w:r w:rsidR="00AE24E0" w:rsidRPr="00361D7D">
        <w:rPr>
          <w:rFonts w:ascii="Times New Roman Italic" w:hAnsi="Times New Roman Italic"/>
          <w:i/>
          <w:iCs/>
          <w:sz w:val="28"/>
          <w:szCs w:val="28"/>
          <w:lang w:val="vi-VN"/>
        </w:rPr>
        <w:t xml:space="preserve">Quy định chế độ hỗ trợ đối với </w:t>
      </w:r>
      <w:r w:rsidR="00AE24E0" w:rsidRPr="00361D7D">
        <w:rPr>
          <w:rFonts w:ascii="Times New Roman Italic" w:hAnsi="Times New Roman Italic"/>
          <w:i/>
          <w:iCs/>
          <w:sz w:val="28"/>
          <w:szCs w:val="28"/>
        </w:rPr>
        <w:t>l</w:t>
      </w:r>
      <w:r w:rsidR="000A0C48" w:rsidRPr="00361D7D">
        <w:rPr>
          <w:rFonts w:ascii="Times New Roman Italic" w:hAnsi="Times New Roman Italic"/>
          <w:i/>
          <w:iCs/>
          <w:sz w:val="28"/>
          <w:szCs w:val="28"/>
          <w:lang w:val="vi-VN"/>
        </w:rPr>
        <w:t>ưu học sinh Lào</w:t>
      </w:r>
      <w:r w:rsidR="000A0C48" w:rsidRPr="00361D7D">
        <w:rPr>
          <w:rFonts w:ascii="Times New Roman Italic" w:hAnsi="Times New Roman Italic"/>
          <w:i/>
          <w:iCs/>
          <w:sz w:val="28"/>
          <w:szCs w:val="28"/>
        </w:rPr>
        <w:t xml:space="preserve"> diện </w:t>
      </w:r>
      <w:r w:rsidR="000A0C48" w:rsidRPr="00361D7D">
        <w:rPr>
          <w:rFonts w:ascii="Times New Roman Italic" w:hAnsi="Times New Roman Italic"/>
          <w:i/>
          <w:iCs/>
          <w:sz w:val="28"/>
          <w:szCs w:val="28"/>
          <w:lang w:val="vi-VN"/>
        </w:rPr>
        <w:t xml:space="preserve">thỏa thuận </w:t>
      </w:r>
      <w:r w:rsidR="000A0C48" w:rsidRPr="00361D7D">
        <w:rPr>
          <w:rFonts w:ascii="Times New Roman Italic" w:hAnsi="Times New Roman Italic"/>
          <w:i/>
          <w:iCs/>
          <w:sz w:val="28"/>
          <w:szCs w:val="28"/>
        </w:rPr>
        <w:t xml:space="preserve">hợp tác </w:t>
      </w:r>
      <w:r w:rsidR="000A0C48" w:rsidRPr="00361D7D">
        <w:rPr>
          <w:rFonts w:ascii="Times New Roman Italic" w:hAnsi="Times New Roman Italic"/>
          <w:i/>
          <w:iCs/>
          <w:sz w:val="28"/>
          <w:szCs w:val="28"/>
          <w:lang w:val="vi-VN"/>
        </w:rPr>
        <w:t>đào tạo tại các trường cao đẳng, đại học thuộc tỉnh Quảng Bình quản lý</w:t>
      </w:r>
      <w:r w:rsidRPr="00361D7D">
        <w:rPr>
          <w:rFonts w:ascii="Times New Roman Italic" w:hAnsi="Times New Roman Italic"/>
          <w:i/>
          <w:sz w:val="28"/>
          <w:szCs w:val="28"/>
          <w:lang w:val="pt-BR"/>
        </w:rPr>
        <w:t>, Báo cáo thẩm tra của</w:t>
      </w:r>
      <w:r w:rsidR="004C5E83">
        <w:rPr>
          <w:rFonts w:ascii="Times New Roman Italic" w:hAnsi="Times New Roman Italic"/>
          <w:i/>
          <w:sz w:val="28"/>
          <w:szCs w:val="28"/>
          <w:lang w:val="pt-BR"/>
        </w:rPr>
        <w:t xml:space="preserve"> Ban</w:t>
      </w:r>
      <w:r w:rsidRPr="00361D7D">
        <w:rPr>
          <w:rFonts w:ascii="Times New Roman Italic" w:hAnsi="Times New Roman Italic"/>
          <w:i/>
          <w:sz w:val="28"/>
          <w:szCs w:val="28"/>
          <w:lang w:val="pt-BR"/>
        </w:rPr>
        <w:t xml:space="preserve"> Văn</w:t>
      </w:r>
      <w:r w:rsidR="00ED555A" w:rsidRPr="00361D7D">
        <w:rPr>
          <w:rFonts w:ascii="Times New Roman Italic" w:hAnsi="Times New Roman Italic"/>
          <w:i/>
          <w:sz w:val="28"/>
          <w:szCs w:val="28"/>
          <w:lang w:val="pt-BR"/>
        </w:rPr>
        <w:t xml:space="preserve"> hóa - Xã hội Hội đồng nhân dân</w:t>
      </w:r>
      <w:r w:rsidRPr="00361D7D">
        <w:rPr>
          <w:rFonts w:ascii="Times New Roman Italic" w:hAnsi="Times New Roman Italic"/>
          <w:i/>
          <w:sz w:val="28"/>
          <w:szCs w:val="28"/>
          <w:lang w:val="pt-BR"/>
        </w:rPr>
        <w:t xml:space="preserve"> tỉnh và ý kiến thảo luận của đại biểu H</w:t>
      </w:r>
      <w:r w:rsidR="00361D7D" w:rsidRPr="00361D7D">
        <w:rPr>
          <w:rFonts w:ascii="Times New Roman Italic" w:hAnsi="Times New Roman Italic"/>
          <w:i/>
          <w:sz w:val="28"/>
          <w:szCs w:val="28"/>
          <w:lang w:val="pt-BR"/>
        </w:rPr>
        <w:t>ội đồng nhân dân</w:t>
      </w:r>
      <w:r w:rsidRPr="00361D7D">
        <w:rPr>
          <w:rFonts w:ascii="Times New Roman Italic" w:hAnsi="Times New Roman Italic"/>
          <w:i/>
          <w:sz w:val="28"/>
          <w:szCs w:val="28"/>
          <w:lang w:val="pt-BR"/>
        </w:rPr>
        <w:t xml:space="preserve"> tỉnh tại kỳ họp.</w:t>
      </w:r>
    </w:p>
    <w:p w:rsidR="006509BF" w:rsidRDefault="006509BF" w:rsidP="00D15ED3">
      <w:pPr>
        <w:spacing w:before="60" w:after="240"/>
        <w:jc w:val="center"/>
        <w:rPr>
          <w:b/>
          <w:bCs/>
          <w:spacing w:val="-4"/>
          <w:sz w:val="28"/>
          <w:lang w:val="pt-BR"/>
        </w:rPr>
      </w:pPr>
      <w:r>
        <w:rPr>
          <w:b/>
          <w:bCs/>
          <w:spacing w:val="-4"/>
          <w:sz w:val="28"/>
          <w:lang w:val="pt-BR"/>
        </w:rPr>
        <w:t>QUYẾT NG</w:t>
      </w:r>
      <w:bookmarkStart w:id="0" w:name="_GoBack"/>
      <w:bookmarkEnd w:id="0"/>
      <w:r>
        <w:rPr>
          <w:b/>
          <w:bCs/>
          <w:spacing w:val="-4"/>
          <w:sz w:val="28"/>
          <w:lang w:val="pt-BR"/>
        </w:rPr>
        <w:t>HỊ:</w:t>
      </w:r>
    </w:p>
    <w:p w:rsidR="006509BF" w:rsidRPr="000A0C48" w:rsidRDefault="006509BF" w:rsidP="008E4F8C">
      <w:pPr>
        <w:spacing w:after="40" w:line="257" w:lineRule="auto"/>
        <w:ind w:firstLine="567"/>
        <w:jc w:val="both"/>
        <w:rPr>
          <w:b/>
          <w:sz w:val="28"/>
          <w:szCs w:val="28"/>
          <w:lang w:val="vi-VN"/>
        </w:rPr>
      </w:pPr>
      <w:r w:rsidRPr="00AF2611">
        <w:rPr>
          <w:rStyle w:val="Strong"/>
          <w:sz w:val="28"/>
          <w:szCs w:val="28"/>
        </w:rPr>
        <w:t>Điều 1.</w:t>
      </w:r>
      <w:bookmarkStart w:id="1" w:name="Dieu_2"/>
      <w:bookmarkEnd w:id="1"/>
      <w:r w:rsidR="00361D7D">
        <w:rPr>
          <w:rStyle w:val="Strong"/>
          <w:sz w:val="28"/>
          <w:szCs w:val="28"/>
        </w:rPr>
        <w:t xml:space="preserve"> </w:t>
      </w:r>
      <w:r w:rsidR="00C77A64" w:rsidRPr="00A4141E">
        <w:rPr>
          <w:rStyle w:val="Strong"/>
          <w:sz w:val="28"/>
          <w:szCs w:val="28"/>
        </w:rPr>
        <w:t>Phạm vi điều chỉnh và đối tượng áp dụng</w:t>
      </w:r>
    </w:p>
    <w:p w:rsidR="006509BF" w:rsidRPr="000A0C48" w:rsidRDefault="006509BF" w:rsidP="008E4F8C">
      <w:pPr>
        <w:spacing w:after="40" w:line="257" w:lineRule="auto"/>
        <w:ind w:firstLine="567"/>
        <w:jc w:val="both"/>
        <w:rPr>
          <w:sz w:val="28"/>
          <w:szCs w:val="28"/>
          <w:lang w:val="vi-VN"/>
        </w:rPr>
      </w:pPr>
      <w:r w:rsidRPr="006509BF">
        <w:rPr>
          <w:sz w:val="28"/>
          <w:szCs w:val="28"/>
          <w:lang w:val="pt-BR"/>
        </w:rPr>
        <w:t xml:space="preserve">1. </w:t>
      </w:r>
      <w:r w:rsidR="000A0C48">
        <w:rPr>
          <w:sz w:val="28"/>
          <w:szCs w:val="28"/>
          <w:lang w:val="vi-VN"/>
        </w:rPr>
        <w:t>Phạm vi điều chỉnh</w:t>
      </w:r>
    </w:p>
    <w:p w:rsidR="000A0C48" w:rsidRPr="008E4F8C" w:rsidRDefault="000A0C48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 w:rsidRPr="000A0C48">
        <w:rPr>
          <w:iCs/>
          <w:sz w:val="28"/>
          <w:szCs w:val="28"/>
          <w:lang w:val="vi-VN"/>
        </w:rPr>
        <w:t xml:space="preserve">Nghị quyết này </w:t>
      </w:r>
      <w:r w:rsidR="00834346">
        <w:rPr>
          <w:iCs/>
          <w:sz w:val="28"/>
          <w:szCs w:val="28"/>
          <w:lang w:val="vi-VN"/>
        </w:rPr>
        <w:t xml:space="preserve">quy định chế độ hỗ trợ đối với </w:t>
      </w:r>
      <w:r w:rsidR="00834346">
        <w:rPr>
          <w:iCs/>
          <w:sz w:val="28"/>
          <w:szCs w:val="28"/>
        </w:rPr>
        <w:t>l</w:t>
      </w:r>
      <w:r w:rsidR="00834346">
        <w:rPr>
          <w:iCs/>
          <w:sz w:val="28"/>
          <w:szCs w:val="28"/>
          <w:lang w:val="vi-VN"/>
        </w:rPr>
        <w:t>ưu học sinh</w:t>
      </w:r>
      <w:r w:rsidR="00FD7A08">
        <w:rPr>
          <w:iCs/>
          <w:sz w:val="28"/>
          <w:szCs w:val="28"/>
        </w:rPr>
        <w:t xml:space="preserve"> </w:t>
      </w:r>
      <w:r w:rsidRPr="000A0C48">
        <w:rPr>
          <w:iCs/>
          <w:sz w:val="28"/>
          <w:szCs w:val="28"/>
          <w:lang w:val="vi-VN"/>
        </w:rPr>
        <w:t>Lào</w:t>
      </w:r>
      <w:r w:rsidRPr="000A0C48">
        <w:rPr>
          <w:iCs/>
          <w:sz w:val="28"/>
          <w:szCs w:val="28"/>
        </w:rPr>
        <w:t xml:space="preserve"> diện </w:t>
      </w:r>
      <w:r w:rsidRPr="000A0C48">
        <w:rPr>
          <w:iCs/>
          <w:sz w:val="28"/>
          <w:szCs w:val="28"/>
          <w:lang w:val="vi-VN"/>
        </w:rPr>
        <w:t xml:space="preserve">thỏa thuận </w:t>
      </w:r>
      <w:r w:rsidRPr="000A0C48">
        <w:rPr>
          <w:iCs/>
          <w:sz w:val="28"/>
          <w:szCs w:val="28"/>
        </w:rPr>
        <w:t xml:space="preserve">hợp tác </w:t>
      </w:r>
      <w:r w:rsidRPr="000A0C48">
        <w:rPr>
          <w:iCs/>
          <w:sz w:val="28"/>
          <w:szCs w:val="28"/>
          <w:lang w:val="vi-VN"/>
        </w:rPr>
        <w:t>đào tạo tại các trường cao đẳng, đại học thuộc tỉnh Quảng Bình quản lý</w:t>
      </w:r>
      <w:r w:rsidR="008E4F8C">
        <w:rPr>
          <w:iCs/>
          <w:sz w:val="28"/>
          <w:szCs w:val="28"/>
        </w:rPr>
        <w:t>.</w:t>
      </w:r>
    </w:p>
    <w:p w:rsidR="00B05F87" w:rsidRDefault="000A0C48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vi-VN"/>
        </w:rPr>
        <w:t>2. Đối tượng áp dụng</w:t>
      </w:r>
    </w:p>
    <w:p w:rsidR="000A0C48" w:rsidRPr="001C3375" w:rsidRDefault="00834346" w:rsidP="008E4F8C">
      <w:pPr>
        <w:spacing w:after="40" w:line="257" w:lineRule="auto"/>
        <w:ind w:firstLine="567"/>
        <w:jc w:val="both"/>
        <w:rPr>
          <w:iCs/>
          <w:sz w:val="28"/>
          <w:szCs w:val="28"/>
          <w:lang w:val="vi-VN"/>
        </w:rPr>
      </w:pPr>
      <w:r w:rsidRPr="001C3375">
        <w:rPr>
          <w:iCs/>
          <w:sz w:val="28"/>
          <w:szCs w:val="28"/>
          <w:lang w:val="vi-VN"/>
        </w:rPr>
        <w:t>- Lưu học sinh</w:t>
      </w:r>
      <w:r w:rsidR="000A0C48" w:rsidRPr="001C3375">
        <w:rPr>
          <w:iCs/>
          <w:sz w:val="28"/>
          <w:szCs w:val="28"/>
          <w:lang w:val="vi-VN"/>
        </w:rPr>
        <w:t xml:space="preserve"> các tỉnh </w:t>
      </w:r>
      <w:r w:rsidR="00361D7D" w:rsidRPr="001C3375">
        <w:rPr>
          <w:iCs/>
          <w:sz w:val="28"/>
          <w:szCs w:val="28"/>
        </w:rPr>
        <w:t>thuộc</w:t>
      </w:r>
      <w:r w:rsidR="00CA26DE" w:rsidRPr="001C3375">
        <w:rPr>
          <w:iCs/>
          <w:sz w:val="28"/>
          <w:szCs w:val="28"/>
        </w:rPr>
        <w:t xml:space="preserve"> n</w:t>
      </w:r>
      <w:r w:rsidR="000A0C48" w:rsidRPr="001C3375">
        <w:rPr>
          <w:iCs/>
          <w:sz w:val="28"/>
          <w:szCs w:val="28"/>
          <w:lang w:val="vi-VN"/>
        </w:rPr>
        <w:t>ước Cộng hòa dân chủ nhân dân Lào sang học theo diện thỏa thuận hợp tác đào tạo tại tỉnh Quả</w:t>
      </w:r>
      <w:r w:rsidR="006B3BD6" w:rsidRPr="001C3375">
        <w:rPr>
          <w:iCs/>
          <w:sz w:val="28"/>
          <w:szCs w:val="28"/>
          <w:lang w:val="vi-VN"/>
        </w:rPr>
        <w:t xml:space="preserve">ng Bình gồm: Đào tạo </w:t>
      </w:r>
      <w:r w:rsidR="00CA26DE" w:rsidRPr="001C3375">
        <w:rPr>
          <w:iCs/>
          <w:sz w:val="28"/>
          <w:szCs w:val="28"/>
        </w:rPr>
        <w:t>t</w:t>
      </w:r>
      <w:r w:rsidR="006B3BD6" w:rsidRPr="001C3375">
        <w:rPr>
          <w:iCs/>
          <w:sz w:val="28"/>
          <w:szCs w:val="28"/>
          <w:lang w:val="vi-VN"/>
        </w:rPr>
        <w:t>iếng Việt</w:t>
      </w:r>
      <w:r w:rsidR="006B3BD6" w:rsidRPr="001C3375">
        <w:rPr>
          <w:iCs/>
          <w:sz w:val="28"/>
          <w:szCs w:val="28"/>
        </w:rPr>
        <w:t xml:space="preserve"> và</w:t>
      </w:r>
      <w:r w:rsidR="000A0C48" w:rsidRPr="001C3375">
        <w:rPr>
          <w:iCs/>
          <w:sz w:val="28"/>
          <w:szCs w:val="28"/>
          <w:lang w:val="vi-VN"/>
        </w:rPr>
        <w:t xml:space="preserve"> </w:t>
      </w:r>
      <w:r w:rsidR="00CA26DE" w:rsidRPr="001C3375">
        <w:rPr>
          <w:iCs/>
          <w:sz w:val="28"/>
          <w:szCs w:val="28"/>
        </w:rPr>
        <w:t>đ</w:t>
      </w:r>
      <w:r w:rsidR="000A0C48" w:rsidRPr="001C3375">
        <w:rPr>
          <w:iCs/>
          <w:sz w:val="28"/>
          <w:szCs w:val="28"/>
          <w:lang w:val="vi-VN"/>
        </w:rPr>
        <w:t xml:space="preserve">ào tạo </w:t>
      </w:r>
      <w:r w:rsidR="00597331" w:rsidRPr="001C3375">
        <w:rPr>
          <w:iCs/>
          <w:sz w:val="28"/>
          <w:szCs w:val="28"/>
          <w:lang w:val="vi-VN"/>
        </w:rPr>
        <w:t>chuyên ngành</w:t>
      </w:r>
      <w:r w:rsidR="006B3BD6" w:rsidRPr="001C3375">
        <w:rPr>
          <w:iCs/>
          <w:sz w:val="28"/>
          <w:szCs w:val="28"/>
        </w:rPr>
        <w:t xml:space="preserve"> (bao gồm cả sinh viên Lào diện thỏa thuận h</w:t>
      </w:r>
      <w:r w:rsidR="009042D9" w:rsidRPr="001C3375">
        <w:rPr>
          <w:iCs/>
          <w:sz w:val="28"/>
          <w:szCs w:val="28"/>
        </w:rPr>
        <w:t>ợp tác đang học</w:t>
      </w:r>
      <w:r w:rsidR="00896220" w:rsidRPr="001C3375">
        <w:rPr>
          <w:iCs/>
          <w:sz w:val="28"/>
          <w:szCs w:val="28"/>
        </w:rPr>
        <w:t xml:space="preserve"> tại</w:t>
      </w:r>
      <w:r w:rsidR="006B3BD6" w:rsidRPr="001C3375">
        <w:rPr>
          <w:iCs/>
          <w:sz w:val="28"/>
          <w:szCs w:val="28"/>
        </w:rPr>
        <w:t xml:space="preserve"> Trường Cao đẳng Y tế</w:t>
      </w:r>
      <w:r w:rsidR="00D44044" w:rsidRPr="001C3375">
        <w:rPr>
          <w:iCs/>
          <w:sz w:val="28"/>
          <w:szCs w:val="28"/>
        </w:rPr>
        <w:t xml:space="preserve">, </w:t>
      </w:r>
      <w:r w:rsidR="00E76792" w:rsidRPr="001C3375">
        <w:rPr>
          <w:iCs/>
          <w:sz w:val="28"/>
          <w:szCs w:val="28"/>
        </w:rPr>
        <w:t xml:space="preserve">liên kết đào tạo </w:t>
      </w:r>
      <w:r w:rsidR="00D44044" w:rsidRPr="001C3375">
        <w:rPr>
          <w:iCs/>
          <w:sz w:val="28"/>
          <w:szCs w:val="28"/>
        </w:rPr>
        <w:t xml:space="preserve">học trình độ cao đẳng </w:t>
      </w:r>
      <w:r w:rsidR="00E76792" w:rsidRPr="001C3375">
        <w:rPr>
          <w:iCs/>
          <w:sz w:val="28"/>
          <w:szCs w:val="28"/>
        </w:rPr>
        <w:t>tại</w:t>
      </w:r>
      <w:r w:rsidR="00D44044" w:rsidRPr="001C3375">
        <w:rPr>
          <w:iCs/>
          <w:sz w:val="28"/>
          <w:szCs w:val="28"/>
        </w:rPr>
        <w:t xml:space="preserve"> </w:t>
      </w:r>
      <w:r w:rsidR="00D44044" w:rsidRPr="001C3375">
        <w:rPr>
          <w:iCs/>
          <w:sz w:val="28"/>
          <w:szCs w:val="28"/>
        </w:rPr>
        <w:lastRenderedPageBreak/>
        <w:t>Trườ</w:t>
      </w:r>
      <w:r w:rsidR="00E76792" w:rsidRPr="001C3375">
        <w:rPr>
          <w:iCs/>
          <w:sz w:val="28"/>
          <w:szCs w:val="28"/>
        </w:rPr>
        <w:t>ng Cao đẳng Y-Dược Asean</w:t>
      </w:r>
      <w:r w:rsidR="00A92402" w:rsidRPr="001C3375">
        <w:rPr>
          <w:iCs/>
          <w:sz w:val="28"/>
          <w:szCs w:val="28"/>
        </w:rPr>
        <w:t xml:space="preserve"> và Kiều bào của Việt Nam tại nước </w:t>
      </w:r>
      <w:r w:rsidR="00361D7D" w:rsidRPr="001C3375">
        <w:rPr>
          <w:iCs/>
          <w:sz w:val="28"/>
          <w:szCs w:val="28"/>
          <w:lang w:val="vi-VN"/>
        </w:rPr>
        <w:t>Cộng hòa dân chủ nhân dân</w:t>
      </w:r>
      <w:r w:rsidR="00A92402" w:rsidRPr="001C3375">
        <w:rPr>
          <w:iCs/>
          <w:sz w:val="28"/>
          <w:szCs w:val="28"/>
        </w:rPr>
        <w:t xml:space="preserve"> Lào</w:t>
      </w:r>
      <w:r w:rsidR="00D44044" w:rsidRPr="001C3375">
        <w:rPr>
          <w:iCs/>
          <w:sz w:val="28"/>
          <w:szCs w:val="28"/>
        </w:rPr>
        <w:t>);</w:t>
      </w:r>
      <w:r w:rsidR="00361D7D" w:rsidRPr="001C3375">
        <w:rPr>
          <w:iCs/>
          <w:sz w:val="28"/>
          <w:szCs w:val="28"/>
        </w:rPr>
        <w:t xml:space="preserve"> </w:t>
      </w:r>
    </w:p>
    <w:p w:rsidR="00597331" w:rsidRPr="00361D7D" w:rsidRDefault="00597331" w:rsidP="008E4F8C">
      <w:pPr>
        <w:spacing w:after="40" w:line="257" w:lineRule="auto"/>
        <w:ind w:firstLine="567"/>
        <w:jc w:val="both"/>
        <w:rPr>
          <w:iCs/>
          <w:spacing w:val="2"/>
          <w:sz w:val="28"/>
          <w:szCs w:val="28"/>
        </w:rPr>
      </w:pPr>
      <w:r w:rsidRPr="00361D7D">
        <w:rPr>
          <w:iCs/>
          <w:spacing w:val="2"/>
          <w:sz w:val="28"/>
          <w:szCs w:val="28"/>
        </w:rPr>
        <w:t xml:space="preserve">- </w:t>
      </w:r>
      <w:r w:rsidR="00A92402" w:rsidRPr="00361D7D">
        <w:rPr>
          <w:iCs/>
          <w:spacing w:val="2"/>
          <w:sz w:val="28"/>
          <w:szCs w:val="28"/>
        </w:rPr>
        <w:t>Sở Ngoại vụ; c</w:t>
      </w:r>
      <w:r w:rsidRPr="00361D7D">
        <w:rPr>
          <w:iCs/>
          <w:spacing w:val="2"/>
          <w:sz w:val="28"/>
          <w:szCs w:val="28"/>
        </w:rPr>
        <w:t>ác cơ sở đào tạo trên địa bàn tỉnh Quảng Bình</w:t>
      </w:r>
      <w:r w:rsidR="004051BE" w:rsidRPr="00361D7D">
        <w:rPr>
          <w:iCs/>
          <w:spacing w:val="2"/>
          <w:sz w:val="28"/>
          <w:szCs w:val="28"/>
        </w:rPr>
        <w:t xml:space="preserve"> thực hiện đào tạo lưu học sinh </w:t>
      </w:r>
      <w:r w:rsidR="006B3BD6" w:rsidRPr="00361D7D">
        <w:rPr>
          <w:iCs/>
          <w:spacing w:val="2"/>
          <w:sz w:val="28"/>
          <w:szCs w:val="28"/>
        </w:rPr>
        <w:t>Lào theo diện thỏa thuận hợp tác</w:t>
      </w:r>
      <w:r w:rsidR="002214C3" w:rsidRPr="00361D7D">
        <w:rPr>
          <w:iCs/>
          <w:spacing w:val="2"/>
          <w:sz w:val="28"/>
          <w:szCs w:val="28"/>
        </w:rPr>
        <w:t xml:space="preserve"> và các tổ chức, cá nhân có liên quan.</w:t>
      </w:r>
    </w:p>
    <w:p w:rsidR="00C77A64" w:rsidRDefault="00C77A64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 w:rsidRPr="000B7300">
        <w:rPr>
          <w:b/>
          <w:iCs/>
          <w:sz w:val="28"/>
          <w:szCs w:val="28"/>
        </w:rPr>
        <w:t>Điều 2</w:t>
      </w:r>
      <w:r>
        <w:rPr>
          <w:iCs/>
          <w:sz w:val="28"/>
          <w:szCs w:val="28"/>
        </w:rPr>
        <w:t xml:space="preserve">. </w:t>
      </w:r>
      <w:r w:rsidRPr="00A4141E">
        <w:rPr>
          <w:b/>
          <w:iCs/>
          <w:sz w:val="28"/>
          <w:szCs w:val="28"/>
        </w:rPr>
        <w:t xml:space="preserve">Nguyên tắc </w:t>
      </w:r>
      <w:r w:rsidR="00CA26DE">
        <w:rPr>
          <w:b/>
          <w:iCs/>
          <w:sz w:val="28"/>
          <w:szCs w:val="28"/>
        </w:rPr>
        <w:t>hỗ trợ</w:t>
      </w:r>
    </w:p>
    <w:p w:rsidR="00E55849" w:rsidRDefault="00C77A64" w:rsidP="008E4F8C">
      <w:pPr>
        <w:pStyle w:val="NormalWeb"/>
        <w:shd w:val="clear" w:color="auto" w:fill="FFFFFF"/>
        <w:spacing w:before="0" w:beforeAutospacing="0" w:after="40" w:afterAutospacing="0" w:line="257" w:lineRule="auto"/>
        <w:ind w:firstLine="567"/>
        <w:jc w:val="both"/>
        <w:rPr>
          <w:iCs/>
          <w:sz w:val="28"/>
          <w:szCs w:val="28"/>
        </w:rPr>
      </w:pPr>
      <w:r w:rsidRPr="00C77A64">
        <w:rPr>
          <w:color w:val="000000"/>
          <w:sz w:val="28"/>
          <w:szCs w:val="28"/>
        </w:rPr>
        <w:t>- Kinh phí</w:t>
      </w:r>
      <w:r w:rsidR="00363EDA">
        <w:rPr>
          <w:color w:val="000000"/>
          <w:sz w:val="28"/>
          <w:szCs w:val="28"/>
        </w:rPr>
        <w:t xml:space="preserve"> hỗ trợ</w:t>
      </w:r>
      <w:r w:rsidR="00E55849">
        <w:rPr>
          <w:color w:val="000000"/>
          <w:sz w:val="28"/>
          <w:szCs w:val="28"/>
        </w:rPr>
        <w:t xml:space="preserve"> cấp </w:t>
      </w:r>
      <w:r w:rsidRPr="00C77A64">
        <w:rPr>
          <w:color w:val="000000"/>
          <w:sz w:val="28"/>
          <w:szCs w:val="28"/>
        </w:rPr>
        <w:t xml:space="preserve">qua </w:t>
      </w:r>
      <w:r w:rsidR="00167D6B">
        <w:rPr>
          <w:color w:val="000000"/>
          <w:sz w:val="28"/>
          <w:szCs w:val="28"/>
        </w:rPr>
        <w:t xml:space="preserve">Sở Ngoại vụ và </w:t>
      </w:r>
      <w:r w:rsidRPr="00C77A64">
        <w:rPr>
          <w:color w:val="000000"/>
          <w:sz w:val="28"/>
          <w:szCs w:val="28"/>
        </w:rPr>
        <w:t>cơ sở đào tạo được cấp có t</w:t>
      </w:r>
      <w:r>
        <w:rPr>
          <w:color w:val="000000"/>
          <w:sz w:val="28"/>
          <w:szCs w:val="28"/>
        </w:rPr>
        <w:t>hẩm quyền giao nhiệm vụ đào tạo</w:t>
      </w:r>
      <w:r w:rsidR="004051BE">
        <w:rPr>
          <w:color w:val="000000"/>
          <w:sz w:val="28"/>
          <w:szCs w:val="28"/>
        </w:rPr>
        <w:t xml:space="preserve"> </w:t>
      </w:r>
      <w:r w:rsidR="004051BE">
        <w:rPr>
          <w:iCs/>
          <w:sz w:val="28"/>
          <w:szCs w:val="28"/>
        </w:rPr>
        <w:t>lưu học sinh Lào</w:t>
      </w:r>
      <w:r w:rsidR="009E704B">
        <w:rPr>
          <w:color w:val="000000"/>
          <w:sz w:val="28"/>
          <w:szCs w:val="28"/>
        </w:rPr>
        <w:t>.</w:t>
      </w:r>
    </w:p>
    <w:p w:rsidR="00CA26DE" w:rsidRPr="00C77A64" w:rsidRDefault="00C77A64" w:rsidP="008E4F8C">
      <w:pPr>
        <w:pStyle w:val="NormalWeb"/>
        <w:shd w:val="clear" w:color="auto" w:fill="FFFFFF"/>
        <w:spacing w:before="0" w:beforeAutospacing="0" w:after="40" w:afterAutospacing="0" w:line="257" w:lineRule="auto"/>
        <w:ind w:firstLine="567"/>
        <w:jc w:val="both"/>
        <w:rPr>
          <w:color w:val="000000"/>
          <w:sz w:val="28"/>
          <w:szCs w:val="28"/>
        </w:rPr>
      </w:pPr>
      <w:r w:rsidRPr="00C77A64">
        <w:rPr>
          <w:color w:val="000000"/>
          <w:sz w:val="28"/>
          <w:szCs w:val="28"/>
        </w:rPr>
        <w:t xml:space="preserve">- </w:t>
      </w:r>
      <w:r w:rsidR="003F226F">
        <w:rPr>
          <w:color w:val="000000"/>
          <w:sz w:val="28"/>
          <w:szCs w:val="28"/>
        </w:rPr>
        <w:t>Sở Ngoại vụ; c</w:t>
      </w:r>
      <w:r w:rsidR="00A92402">
        <w:rPr>
          <w:color w:val="000000"/>
          <w:sz w:val="28"/>
          <w:szCs w:val="28"/>
        </w:rPr>
        <w:t>ác c</w:t>
      </w:r>
      <w:r w:rsidR="00CA26DE" w:rsidRPr="00C77A64">
        <w:rPr>
          <w:color w:val="000000"/>
          <w:sz w:val="28"/>
          <w:szCs w:val="28"/>
        </w:rPr>
        <w:t xml:space="preserve">ơ sở đào tạo có trách nhiệm </w:t>
      </w:r>
      <w:r w:rsidRPr="00C77A64">
        <w:rPr>
          <w:color w:val="000000"/>
          <w:sz w:val="28"/>
          <w:szCs w:val="28"/>
        </w:rPr>
        <w:t>lập dự toán, thanh quyết toán</w:t>
      </w:r>
      <w:r w:rsidR="004051BE">
        <w:rPr>
          <w:color w:val="000000"/>
          <w:sz w:val="28"/>
          <w:szCs w:val="28"/>
        </w:rPr>
        <w:t xml:space="preserve"> kinh phí</w:t>
      </w:r>
      <w:r w:rsidRPr="00C77A64">
        <w:rPr>
          <w:color w:val="000000"/>
          <w:sz w:val="28"/>
          <w:szCs w:val="28"/>
        </w:rPr>
        <w:t xml:space="preserve"> theo </w:t>
      </w:r>
      <w:r w:rsidR="004051BE">
        <w:rPr>
          <w:color w:val="000000"/>
          <w:sz w:val="28"/>
          <w:szCs w:val="28"/>
        </w:rPr>
        <w:t xml:space="preserve">đúng </w:t>
      </w:r>
      <w:r w:rsidRPr="00C77A64">
        <w:rPr>
          <w:color w:val="000000"/>
          <w:sz w:val="28"/>
          <w:szCs w:val="28"/>
        </w:rPr>
        <w:t>quy định của Luật Ngân sách N</w:t>
      </w:r>
      <w:r>
        <w:rPr>
          <w:color w:val="000000"/>
          <w:sz w:val="28"/>
          <w:szCs w:val="28"/>
        </w:rPr>
        <w:t>hà nước</w:t>
      </w:r>
      <w:r w:rsidR="00CA26DE">
        <w:rPr>
          <w:color w:val="000000"/>
          <w:sz w:val="28"/>
          <w:szCs w:val="28"/>
        </w:rPr>
        <w:t xml:space="preserve"> và</w:t>
      </w:r>
      <w:r>
        <w:rPr>
          <w:color w:val="000000"/>
          <w:sz w:val="28"/>
          <w:szCs w:val="28"/>
        </w:rPr>
        <w:t xml:space="preserve"> các quy định liên quan</w:t>
      </w:r>
      <w:r w:rsidR="004051BE">
        <w:rPr>
          <w:color w:val="000000"/>
          <w:sz w:val="28"/>
          <w:szCs w:val="28"/>
        </w:rPr>
        <w:t>;</w:t>
      </w:r>
      <w:r w:rsidR="00CA26DE" w:rsidRPr="00C77A64">
        <w:rPr>
          <w:color w:val="000000"/>
          <w:sz w:val="28"/>
          <w:szCs w:val="28"/>
        </w:rPr>
        <w:t xml:space="preserve"> </w:t>
      </w:r>
      <w:r w:rsidR="00361D7D">
        <w:rPr>
          <w:color w:val="000000"/>
          <w:sz w:val="28"/>
          <w:szCs w:val="28"/>
        </w:rPr>
        <w:t>q</w:t>
      </w:r>
      <w:r w:rsidR="00CA26DE">
        <w:rPr>
          <w:color w:val="000000"/>
          <w:sz w:val="28"/>
          <w:szCs w:val="28"/>
        </w:rPr>
        <w:t xml:space="preserve">uản lý, sử dụng kinh phí </w:t>
      </w:r>
      <w:r w:rsidR="00CA26DE" w:rsidRPr="00C77A64">
        <w:rPr>
          <w:color w:val="000000"/>
          <w:sz w:val="28"/>
          <w:szCs w:val="28"/>
        </w:rPr>
        <w:t>đúng chế độ</w:t>
      </w:r>
      <w:r w:rsidR="00CA26DE">
        <w:rPr>
          <w:color w:val="000000"/>
          <w:sz w:val="28"/>
          <w:szCs w:val="28"/>
        </w:rPr>
        <w:t>, đúng m</w:t>
      </w:r>
      <w:r w:rsidR="00CA26DE" w:rsidRPr="00C77A64">
        <w:rPr>
          <w:color w:val="000000"/>
          <w:sz w:val="28"/>
          <w:szCs w:val="28"/>
        </w:rPr>
        <w:t xml:space="preserve">ục đích, </w:t>
      </w:r>
      <w:r w:rsidR="00CA26DE">
        <w:rPr>
          <w:color w:val="000000"/>
          <w:sz w:val="28"/>
          <w:szCs w:val="28"/>
        </w:rPr>
        <w:t>hiệu quả, công khai, minh bạch.</w:t>
      </w:r>
    </w:p>
    <w:p w:rsidR="00361D7D" w:rsidRDefault="00C77A64" w:rsidP="008E4F8C">
      <w:pPr>
        <w:pStyle w:val="NormalWeb"/>
        <w:shd w:val="clear" w:color="auto" w:fill="FFFFFF"/>
        <w:spacing w:before="0" w:beforeAutospacing="0" w:after="40" w:afterAutospacing="0" w:line="257" w:lineRule="auto"/>
        <w:ind w:firstLine="567"/>
        <w:jc w:val="both"/>
        <w:rPr>
          <w:b/>
          <w:iCs/>
          <w:sz w:val="28"/>
          <w:szCs w:val="28"/>
        </w:rPr>
      </w:pPr>
      <w:r w:rsidRPr="000B7300">
        <w:rPr>
          <w:b/>
          <w:color w:val="000000"/>
          <w:sz w:val="28"/>
          <w:szCs w:val="28"/>
        </w:rPr>
        <w:t>Điều 3.</w:t>
      </w:r>
      <w:r w:rsidR="00CA26DE">
        <w:rPr>
          <w:b/>
          <w:color w:val="000000"/>
          <w:sz w:val="28"/>
          <w:szCs w:val="28"/>
        </w:rPr>
        <w:t xml:space="preserve"> N</w:t>
      </w:r>
      <w:r w:rsidR="006407C6" w:rsidRPr="00A4141E">
        <w:rPr>
          <w:b/>
          <w:iCs/>
          <w:sz w:val="28"/>
          <w:szCs w:val="28"/>
          <w:lang w:val="vi-VN"/>
        </w:rPr>
        <w:t>ội dung chi</w:t>
      </w:r>
      <w:r w:rsidR="006407C6" w:rsidRPr="00A4141E">
        <w:rPr>
          <w:b/>
          <w:iCs/>
          <w:sz w:val="28"/>
          <w:szCs w:val="28"/>
        </w:rPr>
        <w:t xml:space="preserve">, </w:t>
      </w:r>
      <w:r w:rsidR="000A0C48" w:rsidRPr="00A4141E">
        <w:rPr>
          <w:b/>
          <w:iCs/>
          <w:sz w:val="28"/>
          <w:szCs w:val="28"/>
          <w:lang w:val="vi-VN"/>
        </w:rPr>
        <w:t>mức chi</w:t>
      </w:r>
      <w:r w:rsidRPr="00A4141E">
        <w:rPr>
          <w:b/>
          <w:iCs/>
          <w:sz w:val="28"/>
          <w:szCs w:val="28"/>
        </w:rPr>
        <w:t xml:space="preserve"> và nguồn kinh phí thực hiện</w:t>
      </w:r>
      <w:r w:rsidR="00361D7D">
        <w:rPr>
          <w:b/>
          <w:iCs/>
          <w:sz w:val="28"/>
          <w:szCs w:val="28"/>
        </w:rPr>
        <w:t xml:space="preserve"> </w:t>
      </w:r>
    </w:p>
    <w:p w:rsidR="00CB693A" w:rsidRPr="00361D7D" w:rsidRDefault="00361D7D" w:rsidP="008E4F8C">
      <w:pPr>
        <w:pStyle w:val="NormalWeb"/>
        <w:shd w:val="clear" w:color="auto" w:fill="FFFFFF"/>
        <w:spacing w:before="0" w:beforeAutospacing="0" w:after="40" w:afterAutospacing="0" w:line="257" w:lineRule="auto"/>
        <w:ind w:firstLine="567"/>
        <w:jc w:val="both"/>
        <w:rPr>
          <w:b/>
          <w:color w:val="000000"/>
          <w:spacing w:val="-8"/>
          <w:sz w:val="28"/>
          <w:szCs w:val="28"/>
        </w:rPr>
      </w:pPr>
      <w:r w:rsidRPr="00361D7D">
        <w:rPr>
          <w:iCs/>
          <w:spacing w:val="-8"/>
          <w:sz w:val="28"/>
          <w:szCs w:val="28"/>
        </w:rPr>
        <w:t>1.</w:t>
      </w:r>
      <w:r w:rsidRPr="00361D7D">
        <w:rPr>
          <w:b/>
          <w:iCs/>
          <w:spacing w:val="-8"/>
          <w:sz w:val="28"/>
          <w:szCs w:val="28"/>
        </w:rPr>
        <w:t xml:space="preserve"> </w:t>
      </w:r>
      <w:r w:rsidR="002E3C4C" w:rsidRPr="00361D7D">
        <w:rPr>
          <w:iCs/>
          <w:spacing w:val="-8"/>
          <w:sz w:val="28"/>
          <w:szCs w:val="28"/>
        </w:rPr>
        <w:t>C</w:t>
      </w:r>
      <w:r w:rsidR="00CB693A" w:rsidRPr="00361D7D">
        <w:rPr>
          <w:iCs/>
          <w:spacing w:val="-8"/>
          <w:sz w:val="28"/>
          <w:szCs w:val="28"/>
        </w:rPr>
        <w:t xml:space="preserve">ác khoản </w:t>
      </w:r>
      <w:r w:rsidR="00167D6B" w:rsidRPr="00361D7D">
        <w:rPr>
          <w:iCs/>
          <w:spacing w:val="-8"/>
          <w:sz w:val="28"/>
          <w:szCs w:val="28"/>
        </w:rPr>
        <w:t xml:space="preserve">hỗ trợ cấp qua cơ sở đào tạo để </w:t>
      </w:r>
      <w:r w:rsidR="00CB693A" w:rsidRPr="00361D7D">
        <w:rPr>
          <w:iCs/>
          <w:spacing w:val="-8"/>
          <w:sz w:val="28"/>
          <w:szCs w:val="28"/>
        </w:rPr>
        <w:t>chi hỗ trợ trực tiếp cho lưu học sinh</w:t>
      </w:r>
    </w:p>
    <w:p w:rsidR="00F77D44" w:rsidRDefault="00A92402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a)  Hỗ trợ s</w:t>
      </w:r>
      <w:r w:rsidR="00CB693A" w:rsidRPr="00CB693A">
        <w:rPr>
          <w:iCs/>
          <w:sz w:val="28"/>
          <w:szCs w:val="28"/>
        </w:rPr>
        <w:t>inh hoạt phí</w:t>
      </w:r>
      <w:r>
        <w:rPr>
          <w:iCs/>
          <w:sz w:val="28"/>
          <w:szCs w:val="28"/>
        </w:rPr>
        <w:t xml:space="preserve">: </w:t>
      </w:r>
    </w:p>
    <w:p w:rsidR="00CB693A" w:rsidRDefault="00F77D44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A92402">
        <w:rPr>
          <w:iCs/>
          <w:sz w:val="28"/>
          <w:szCs w:val="28"/>
          <w:lang w:val="vi-VN"/>
        </w:rPr>
        <w:t>Chi trả theo số tháng thực học nhưng tối đa không quá 10 tháng/năm học.</w:t>
      </w:r>
      <w:r w:rsidR="00A92402">
        <w:rPr>
          <w:iCs/>
          <w:sz w:val="28"/>
          <w:szCs w:val="28"/>
        </w:rPr>
        <w:t xml:space="preserve"> </w:t>
      </w:r>
    </w:p>
    <w:p w:rsidR="005D56D8" w:rsidRPr="00A92402" w:rsidRDefault="005D56D8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Định mức hỗ trợ:</w:t>
      </w:r>
    </w:p>
    <w:p w:rsidR="00A92402" w:rsidRDefault="005D56D8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+</w:t>
      </w:r>
      <w:r w:rsidR="00CB693A">
        <w:rPr>
          <w:iCs/>
          <w:sz w:val="28"/>
          <w:szCs w:val="28"/>
        </w:rPr>
        <w:t xml:space="preserve"> </w:t>
      </w:r>
      <w:r w:rsidR="00FB4A01">
        <w:rPr>
          <w:iCs/>
          <w:sz w:val="28"/>
          <w:szCs w:val="28"/>
        </w:rPr>
        <w:t>Lưu học sinh là học sinh, sinh viên Lào</w:t>
      </w:r>
      <w:r w:rsidR="00CB693A">
        <w:rPr>
          <w:iCs/>
          <w:sz w:val="28"/>
          <w:szCs w:val="28"/>
        </w:rPr>
        <w:t>: 1.200.000 đồng/tháng</w:t>
      </w:r>
      <w:r w:rsidR="00CB693A">
        <w:rPr>
          <w:iCs/>
          <w:sz w:val="28"/>
          <w:szCs w:val="28"/>
          <w:lang w:val="vi-VN"/>
        </w:rPr>
        <w:t xml:space="preserve">. </w:t>
      </w:r>
    </w:p>
    <w:p w:rsidR="00CB693A" w:rsidRDefault="005D56D8" w:rsidP="008E4F8C">
      <w:pPr>
        <w:spacing w:after="40" w:line="257" w:lineRule="auto"/>
        <w:ind w:firstLine="567"/>
        <w:jc w:val="both"/>
        <w:rPr>
          <w:iCs/>
          <w:sz w:val="28"/>
          <w:szCs w:val="28"/>
          <w:lang w:val="vi-VN"/>
        </w:rPr>
      </w:pPr>
      <w:r>
        <w:rPr>
          <w:iCs/>
          <w:sz w:val="28"/>
          <w:szCs w:val="28"/>
        </w:rPr>
        <w:t>+</w:t>
      </w:r>
      <w:r w:rsidR="00CB693A">
        <w:rPr>
          <w:iCs/>
          <w:sz w:val="28"/>
          <w:szCs w:val="28"/>
        </w:rPr>
        <w:t xml:space="preserve"> Lưu học sinh là cán bộ Lào: </w:t>
      </w:r>
      <w:r w:rsidR="00E55849">
        <w:rPr>
          <w:iCs/>
          <w:sz w:val="28"/>
          <w:szCs w:val="28"/>
        </w:rPr>
        <w:t>2.4</w:t>
      </w:r>
      <w:r w:rsidR="00CB693A">
        <w:rPr>
          <w:iCs/>
          <w:sz w:val="28"/>
          <w:szCs w:val="28"/>
        </w:rPr>
        <w:t>00.000 đồng/người/tháng.</w:t>
      </w:r>
      <w:r w:rsidR="00E55849">
        <w:rPr>
          <w:iCs/>
          <w:sz w:val="28"/>
          <w:szCs w:val="28"/>
        </w:rPr>
        <w:t xml:space="preserve"> </w:t>
      </w:r>
    </w:p>
    <w:p w:rsidR="00F77D44" w:rsidRDefault="00A92402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b)</w:t>
      </w:r>
      <w:r w:rsidR="002E3C4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Hỗ trợ c</w:t>
      </w:r>
      <w:r w:rsidR="002E3C4C">
        <w:rPr>
          <w:iCs/>
          <w:sz w:val="28"/>
          <w:szCs w:val="28"/>
        </w:rPr>
        <w:t>hi</w:t>
      </w:r>
      <w:r w:rsidR="00CA201A">
        <w:rPr>
          <w:iCs/>
          <w:sz w:val="28"/>
          <w:szCs w:val="28"/>
        </w:rPr>
        <w:t xml:space="preserve"> phí đi lại</w:t>
      </w:r>
      <w:r w:rsidR="00F77D44">
        <w:rPr>
          <w:iCs/>
          <w:sz w:val="28"/>
          <w:szCs w:val="28"/>
        </w:rPr>
        <w:t>:</w:t>
      </w:r>
    </w:p>
    <w:p w:rsidR="00CA201A" w:rsidRDefault="00F77D44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A92402">
        <w:rPr>
          <w:iCs/>
          <w:sz w:val="28"/>
          <w:szCs w:val="28"/>
        </w:rPr>
        <w:t xml:space="preserve"> </w:t>
      </w:r>
      <w:r w:rsidR="00CA201A">
        <w:rPr>
          <w:iCs/>
          <w:sz w:val="28"/>
          <w:szCs w:val="28"/>
        </w:rPr>
        <w:t>Hỗ trợ chi phí tàu xe 02 đợt/khóa học</w:t>
      </w:r>
      <w:r>
        <w:rPr>
          <w:iCs/>
          <w:sz w:val="28"/>
          <w:szCs w:val="28"/>
        </w:rPr>
        <w:t xml:space="preserve"> (</w:t>
      </w:r>
      <w:r w:rsidR="00CA201A">
        <w:rPr>
          <w:iCs/>
          <w:sz w:val="28"/>
          <w:szCs w:val="28"/>
        </w:rPr>
        <w:t>Đợt 1 khi sang Việt Nam nhập học và đợt 2 về nước khi kết thúc khóa học</w:t>
      </w:r>
      <w:r>
        <w:rPr>
          <w:iCs/>
          <w:sz w:val="28"/>
          <w:szCs w:val="28"/>
        </w:rPr>
        <w:t>)</w:t>
      </w:r>
      <w:r w:rsidR="00CA201A">
        <w:rPr>
          <w:iCs/>
          <w:sz w:val="28"/>
          <w:szCs w:val="28"/>
        </w:rPr>
        <w:t>.</w:t>
      </w:r>
      <w:r w:rsidR="00A92402">
        <w:rPr>
          <w:iCs/>
          <w:sz w:val="28"/>
          <w:szCs w:val="28"/>
        </w:rPr>
        <w:t xml:space="preserve"> </w:t>
      </w:r>
    </w:p>
    <w:p w:rsidR="005D56D8" w:rsidRDefault="005D56D8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Định mức hỗ trợ</w:t>
      </w:r>
      <w:r w:rsidR="00361D7D">
        <w:rPr>
          <w:iCs/>
          <w:sz w:val="28"/>
          <w:szCs w:val="28"/>
        </w:rPr>
        <w:t>:</w:t>
      </w:r>
    </w:p>
    <w:p w:rsidR="00CA201A" w:rsidRDefault="005D56D8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+</w:t>
      </w:r>
      <w:r w:rsidR="00A92402">
        <w:rPr>
          <w:iCs/>
          <w:sz w:val="28"/>
          <w:szCs w:val="28"/>
        </w:rPr>
        <w:t xml:space="preserve"> </w:t>
      </w:r>
      <w:r w:rsidR="00FB4A01">
        <w:rPr>
          <w:iCs/>
          <w:sz w:val="28"/>
          <w:szCs w:val="28"/>
        </w:rPr>
        <w:t>Lưu học sinh là học sinh, sinh viên Lào</w:t>
      </w:r>
      <w:r w:rsidR="00CA201A">
        <w:rPr>
          <w:iCs/>
          <w:sz w:val="28"/>
          <w:szCs w:val="28"/>
        </w:rPr>
        <w:t xml:space="preserve">: </w:t>
      </w:r>
      <w:r w:rsidR="00974FCB">
        <w:rPr>
          <w:iCs/>
          <w:sz w:val="28"/>
          <w:szCs w:val="28"/>
        </w:rPr>
        <w:t>1</w:t>
      </w:r>
      <w:r w:rsidR="00CA201A">
        <w:rPr>
          <w:iCs/>
          <w:sz w:val="28"/>
          <w:szCs w:val="28"/>
        </w:rPr>
        <w:t>.000.000 đồng/người/đợt</w:t>
      </w:r>
      <w:r w:rsidR="00361D7D">
        <w:rPr>
          <w:iCs/>
          <w:sz w:val="28"/>
          <w:szCs w:val="28"/>
        </w:rPr>
        <w:t>.</w:t>
      </w:r>
    </w:p>
    <w:p w:rsidR="00CA201A" w:rsidRDefault="005D56D8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+</w:t>
      </w:r>
      <w:r w:rsidR="00A92402">
        <w:rPr>
          <w:iCs/>
          <w:sz w:val="28"/>
          <w:szCs w:val="28"/>
        </w:rPr>
        <w:t xml:space="preserve"> </w:t>
      </w:r>
      <w:r w:rsidR="00C96F66">
        <w:rPr>
          <w:iCs/>
          <w:sz w:val="28"/>
          <w:szCs w:val="28"/>
        </w:rPr>
        <w:t>L</w:t>
      </w:r>
      <w:r w:rsidR="00CA201A">
        <w:rPr>
          <w:iCs/>
          <w:sz w:val="28"/>
          <w:szCs w:val="28"/>
        </w:rPr>
        <w:t xml:space="preserve">ưu học sinh là cán bộ Lào: </w:t>
      </w:r>
      <w:r w:rsidR="00974FCB">
        <w:rPr>
          <w:iCs/>
          <w:sz w:val="28"/>
          <w:szCs w:val="28"/>
        </w:rPr>
        <w:t>3.</w:t>
      </w:r>
      <w:r w:rsidR="00E55849">
        <w:rPr>
          <w:iCs/>
          <w:sz w:val="28"/>
          <w:szCs w:val="28"/>
        </w:rPr>
        <w:t>0</w:t>
      </w:r>
      <w:r w:rsidR="00CA201A">
        <w:rPr>
          <w:iCs/>
          <w:sz w:val="28"/>
          <w:szCs w:val="28"/>
        </w:rPr>
        <w:t>00.000 đồng/người/đợt</w:t>
      </w:r>
      <w:r w:rsidR="00361D7D">
        <w:rPr>
          <w:iCs/>
          <w:sz w:val="28"/>
          <w:szCs w:val="28"/>
        </w:rPr>
        <w:t>.</w:t>
      </w:r>
    </w:p>
    <w:p w:rsidR="00C96F66" w:rsidRDefault="00C96F66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374C0B">
        <w:rPr>
          <w:iCs/>
          <w:sz w:val="28"/>
          <w:szCs w:val="28"/>
        </w:rPr>
        <w:t xml:space="preserve">Các khoản chi </w:t>
      </w:r>
      <w:r>
        <w:rPr>
          <w:iCs/>
          <w:sz w:val="28"/>
          <w:szCs w:val="28"/>
        </w:rPr>
        <w:t>cho cơ sở đào tạo</w:t>
      </w:r>
    </w:p>
    <w:p w:rsidR="0092457E" w:rsidRPr="00361D7D" w:rsidRDefault="00361D7D" w:rsidP="008E4F8C">
      <w:pPr>
        <w:spacing w:after="40" w:line="257" w:lineRule="auto"/>
        <w:ind w:firstLine="567"/>
        <w:jc w:val="both"/>
        <w:rPr>
          <w:iCs/>
          <w:spacing w:val="-6"/>
          <w:sz w:val="28"/>
          <w:szCs w:val="28"/>
        </w:rPr>
      </w:pPr>
      <w:r w:rsidRPr="00361D7D">
        <w:rPr>
          <w:iCs/>
          <w:spacing w:val="-6"/>
          <w:sz w:val="28"/>
          <w:szCs w:val="28"/>
        </w:rPr>
        <w:t>a)</w:t>
      </w:r>
      <w:r w:rsidR="00C96F66" w:rsidRPr="00361D7D">
        <w:rPr>
          <w:iCs/>
          <w:spacing w:val="-6"/>
          <w:sz w:val="28"/>
          <w:szCs w:val="28"/>
        </w:rPr>
        <w:t xml:space="preserve"> </w:t>
      </w:r>
      <w:r w:rsidR="001D4688" w:rsidRPr="00361D7D">
        <w:rPr>
          <w:iCs/>
          <w:spacing w:val="-6"/>
          <w:sz w:val="28"/>
          <w:szCs w:val="28"/>
        </w:rPr>
        <w:t>Học phí</w:t>
      </w:r>
      <w:r w:rsidR="00A92402" w:rsidRPr="00361D7D">
        <w:rPr>
          <w:iCs/>
          <w:spacing w:val="-6"/>
          <w:sz w:val="28"/>
          <w:szCs w:val="28"/>
        </w:rPr>
        <w:t xml:space="preserve">: </w:t>
      </w:r>
      <w:r w:rsidR="00BE3741" w:rsidRPr="00361D7D">
        <w:rPr>
          <w:iCs/>
          <w:spacing w:val="-6"/>
          <w:sz w:val="28"/>
          <w:szCs w:val="28"/>
        </w:rPr>
        <w:t>Áp dụng bằng mức thu học phí theo</w:t>
      </w:r>
      <w:r w:rsidR="0092457E" w:rsidRPr="00361D7D">
        <w:rPr>
          <w:iCs/>
          <w:spacing w:val="-6"/>
          <w:sz w:val="28"/>
          <w:szCs w:val="28"/>
        </w:rPr>
        <w:t xml:space="preserve"> quy định tại các cơ sở đào tạo</w:t>
      </w:r>
      <w:r w:rsidR="00374C0B" w:rsidRPr="00361D7D">
        <w:rPr>
          <w:iCs/>
          <w:spacing w:val="-6"/>
          <w:sz w:val="28"/>
          <w:szCs w:val="28"/>
        </w:rPr>
        <w:t>.</w:t>
      </w:r>
    </w:p>
    <w:p w:rsidR="00374C0B" w:rsidRDefault="00361D7D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b)</w:t>
      </w:r>
      <w:r w:rsidR="0092457E">
        <w:rPr>
          <w:iCs/>
          <w:sz w:val="28"/>
          <w:szCs w:val="28"/>
        </w:rPr>
        <w:t xml:space="preserve"> </w:t>
      </w:r>
      <w:r w:rsidR="0092457E" w:rsidRPr="007A5B41">
        <w:rPr>
          <w:iCs/>
          <w:sz w:val="28"/>
          <w:szCs w:val="28"/>
        </w:rPr>
        <w:t xml:space="preserve">Hỗ trợ </w:t>
      </w:r>
      <w:r w:rsidR="0092457E">
        <w:rPr>
          <w:iCs/>
          <w:sz w:val="28"/>
          <w:szCs w:val="28"/>
        </w:rPr>
        <w:t xml:space="preserve">trang cấp </w:t>
      </w:r>
      <w:r w:rsidR="0092457E" w:rsidRPr="007A5B41">
        <w:rPr>
          <w:iCs/>
          <w:sz w:val="28"/>
          <w:szCs w:val="28"/>
        </w:rPr>
        <w:t>ban đầu</w:t>
      </w:r>
      <w:r w:rsidR="00A92402">
        <w:rPr>
          <w:iCs/>
          <w:sz w:val="28"/>
          <w:szCs w:val="28"/>
        </w:rPr>
        <w:t xml:space="preserve">: </w:t>
      </w:r>
    </w:p>
    <w:p w:rsidR="0092457E" w:rsidRDefault="005D56D8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</w:t>
      </w:r>
      <w:r w:rsidR="0092457E">
        <w:rPr>
          <w:iCs/>
          <w:sz w:val="28"/>
          <w:szCs w:val="28"/>
        </w:rPr>
        <w:t xml:space="preserve">ơ sở đào tạo </w:t>
      </w:r>
      <w:r>
        <w:rPr>
          <w:iCs/>
          <w:sz w:val="28"/>
          <w:szCs w:val="28"/>
        </w:rPr>
        <w:t xml:space="preserve">thực hiện </w:t>
      </w:r>
      <w:r w:rsidR="0092457E">
        <w:rPr>
          <w:iCs/>
          <w:sz w:val="28"/>
          <w:szCs w:val="28"/>
        </w:rPr>
        <w:t>cấp một lần cho một cá nhân để sử dụng cho cả khóa học</w:t>
      </w:r>
      <w:r w:rsidR="00374C0B">
        <w:rPr>
          <w:iCs/>
          <w:sz w:val="28"/>
          <w:szCs w:val="28"/>
        </w:rPr>
        <w:t>, t</w:t>
      </w:r>
      <w:r w:rsidR="0092457E">
        <w:rPr>
          <w:iCs/>
          <w:sz w:val="28"/>
          <w:szCs w:val="28"/>
        </w:rPr>
        <w:t xml:space="preserve">rường hợp bị hư hỏng thì không cấp lại. </w:t>
      </w:r>
      <w:r>
        <w:rPr>
          <w:iCs/>
          <w:sz w:val="28"/>
          <w:szCs w:val="28"/>
        </w:rPr>
        <w:t xml:space="preserve">Cơ sở đào tạo thực hiện mua sắm, cấp phát cho lưu học sinh; </w:t>
      </w:r>
      <w:r w:rsidR="00374C0B">
        <w:rPr>
          <w:iCs/>
          <w:sz w:val="28"/>
          <w:szCs w:val="28"/>
        </w:rPr>
        <w:t>t</w:t>
      </w:r>
      <w:r>
        <w:rPr>
          <w:iCs/>
          <w:sz w:val="28"/>
          <w:szCs w:val="28"/>
        </w:rPr>
        <w:t>hanh, quyết toán theo hóa đơn, chứng từ thực tế phát sinh nhưng tối đa không vượt định mức đã được quy định.</w:t>
      </w:r>
    </w:p>
    <w:p w:rsidR="0092457E" w:rsidRDefault="0092457E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 w:rsidRPr="00CB69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Định mức hỗ trợ</w:t>
      </w:r>
      <w:r w:rsidR="00361D7D">
        <w:rPr>
          <w:iCs/>
          <w:sz w:val="28"/>
          <w:szCs w:val="28"/>
        </w:rPr>
        <w:t>:</w:t>
      </w:r>
    </w:p>
    <w:p w:rsidR="0092457E" w:rsidRPr="00CB693A" w:rsidRDefault="0092457E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 w:rsidRPr="00CB693A">
        <w:rPr>
          <w:iCs/>
          <w:sz w:val="28"/>
          <w:szCs w:val="28"/>
        </w:rPr>
        <w:t>+ Lư</w:t>
      </w:r>
      <w:r>
        <w:rPr>
          <w:iCs/>
          <w:sz w:val="28"/>
          <w:szCs w:val="28"/>
        </w:rPr>
        <w:t xml:space="preserve">u học sinh là </w:t>
      </w:r>
      <w:r w:rsidR="00FB4A01">
        <w:rPr>
          <w:iCs/>
          <w:sz w:val="28"/>
          <w:szCs w:val="28"/>
        </w:rPr>
        <w:t xml:space="preserve">học sinh, </w:t>
      </w:r>
      <w:r>
        <w:rPr>
          <w:iCs/>
          <w:sz w:val="28"/>
          <w:szCs w:val="28"/>
        </w:rPr>
        <w:t>sinh viên Lào: 1.000.000 đồng/người/khóa học</w:t>
      </w:r>
      <w:r w:rsidR="00E214DB">
        <w:rPr>
          <w:iCs/>
          <w:sz w:val="28"/>
          <w:szCs w:val="28"/>
        </w:rPr>
        <w:t>.</w:t>
      </w:r>
    </w:p>
    <w:p w:rsidR="0092457E" w:rsidRDefault="0092457E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 w:rsidRPr="00CB693A">
        <w:rPr>
          <w:iCs/>
          <w:sz w:val="28"/>
          <w:szCs w:val="28"/>
        </w:rPr>
        <w:t xml:space="preserve">+ Lưu học sinh là cán bộ Lào: </w:t>
      </w:r>
      <w:r>
        <w:rPr>
          <w:iCs/>
          <w:sz w:val="28"/>
          <w:szCs w:val="28"/>
        </w:rPr>
        <w:t>2.000.000 đồng/người/khóa học</w:t>
      </w:r>
      <w:r w:rsidR="00E214DB">
        <w:rPr>
          <w:iCs/>
          <w:sz w:val="28"/>
          <w:szCs w:val="28"/>
        </w:rPr>
        <w:t>.</w:t>
      </w:r>
    </w:p>
    <w:p w:rsidR="007A5B41" w:rsidRDefault="0092457E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</w:t>
      </w:r>
      <w:r w:rsidR="00361D7D">
        <w:rPr>
          <w:iCs/>
          <w:sz w:val="28"/>
          <w:szCs w:val="28"/>
        </w:rPr>
        <w:t>)</w:t>
      </w:r>
      <w:r w:rsidR="007A5B41">
        <w:rPr>
          <w:iCs/>
          <w:sz w:val="28"/>
          <w:szCs w:val="28"/>
        </w:rPr>
        <w:t xml:space="preserve"> </w:t>
      </w:r>
      <w:r w:rsidR="00374C0B">
        <w:rPr>
          <w:iCs/>
          <w:sz w:val="28"/>
          <w:szCs w:val="28"/>
        </w:rPr>
        <w:t>Hỗ trợ c</w:t>
      </w:r>
      <w:r w:rsidR="007A5B41">
        <w:rPr>
          <w:iCs/>
          <w:sz w:val="28"/>
          <w:szCs w:val="28"/>
        </w:rPr>
        <w:t>hi phí</w:t>
      </w:r>
      <w:r>
        <w:rPr>
          <w:iCs/>
          <w:sz w:val="28"/>
          <w:szCs w:val="28"/>
        </w:rPr>
        <w:t xml:space="preserve"> </w:t>
      </w:r>
      <w:r w:rsidR="007A5B41">
        <w:rPr>
          <w:iCs/>
          <w:sz w:val="28"/>
          <w:szCs w:val="28"/>
        </w:rPr>
        <w:t>phòng ở ký túc xá, điện, nước, chi phí quản lý và các chi phí khác</w:t>
      </w:r>
    </w:p>
    <w:p w:rsidR="005D56D8" w:rsidRDefault="005D56D8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Định mức chi:</w:t>
      </w:r>
    </w:p>
    <w:p w:rsidR="0092457E" w:rsidRDefault="007A5B41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+ </w:t>
      </w:r>
      <w:r w:rsidR="00FB4A01">
        <w:rPr>
          <w:iCs/>
          <w:sz w:val="28"/>
          <w:szCs w:val="28"/>
        </w:rPr>
        <w:t>Lưu học sinh là học sinh, sinh viên Lào</w:t>
      </w:r>
      <w:r w:rsidR="005D56D8">
        <w:rPr>
          <w:iCs/>
          <w:sz w:val="28"/>
          <w:szCs w:val="28"/>
        </w:rPr>
        <w:t>: 6</w:t>
      </w:r>
      <w:r w:rsidR="0092457E">
        <w:rPr>
          <w:iCs/>
          <w:sz w:val="28"/>
          <w:szCs w:val="28"/>
        </w:rPr>
        <w:t>00.000 đồng/người/tháng</w:t>
      </w:r>
      <w:r w:rsidR="00E214DB">
        <w:rPr>
          <w:iCs/>
          <w:sz w:val="28"/>
          <w:szCs w:val="28"/>
        </w:rPr>
        <w:t>.</w:t>
      </w:r>
    </w:p>
    <w:p w:rsidR="007A5B41" w:rsidRDefault="007A5B41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+ Lưu học sinh là cán bộ Lào: </w:t>
      </w:r>
      <w:r w:rsidR="005D56D8">
        <w:rPr>
          <w:iCs/>
          <w:sz w:val="28"/>
          <w:szCs w:val="28"/>
        </w:rPr>
        <w:t>1.200.000 đồng/người/tháng</w:t>
      </w:r>
      <w:r w:rsidR="00E214DB">
        <w:rPr>
          <w:iCs/>
          <w:sz w:val="28"/>
          <w:szCs w:val="28"/>
        </w:rPr>
        <w:t>.</w:t>
      </w:r>
    </w:p>
    <w:p w:rsidR="00E32583" w:rsidRPr="0032095F" w:rsidRDefault="00E32583" w:rsidP="008E4F8C">
      <w:pPr>
        <w:pStyle w:val="ListParagraph"/>
        <w:numPr>
          <w:ilvl w:val="0"/>
          <w:numId w:val="14"/>
        </w:numPr>
        <w:tabs>
          <w:tab w:val="left" w:pos="0"/>
          <w:tab w:val="left" w:pos="990"/>
        </w:tabs>
        <w:spacing w:after="40" w:line="257" w:lineRule="auto"/>
        <w:jc w:val="both"/>
        <w:rPr>
          <w:iCs/>
          <w:sz w:val="28"/>
          <w:szCs w:val="28"/>
        </w:rPr>
      </w:pPr>
      <w:r w:rsidRPr="0032095F">
        <w:rPr>
          <w:iCs/>
          <w:sz w:val="28"/>
          <w:szCs w:val="28"/>
        </w:rPr>
        <w:t xml:space="preserve">Chi mua Bảo hiểm y tế, Bảo hiểm </w:t>
      </w:r>
      <w:r w:rsidR="00361D7D">
        <w:rPr>
          <w:iCs/>
          <w:sz w:val="28"/>
          <w:szCs w:val="28"/>
        </w:rPr>
        <w:t>thân thể, chi phí khám sức khỏe</w:t>
      </w:r>
    </w:p>
    <w:p w:rsidR="00E32583" w:rsidRPr="00E32583" w:rsidRDefault="00E32583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32583">
        <w:rPr>
          <w:iCs/>
          <w:sz w:val="28"/>
          <w:szCs w:val="28"/>
        </w:rPr>
        <w:t xml:space="preserve"> </w:t>
      </w:r>
      <w:r w:rsidR="00AE24E0">
        <w:rPr>
          <w:iCs/>
          <w:sz w:val="28"/>
          <w:szCs w:val="28"/>
        </w:rPr>
        <w:t xml:space="preserve"> </w:t>
      </w:r>
      <w:r w:rsidRPr="00E32583">
        <w:rPr>
          <w:iCs/>
          <w:sz w:val="28"/>
          <w:szCs w:val="28"/>
        </w:rPr>
        <w:t>Chi mua Bảo hiểm Y tế: Thực hiện theo quy định hiện hành</w:t>
      </w:r>
      <w:r w:rsidR="00361D7D">
        <w:rPr>
          <w:iCs/>
          <w:sz w:val="28"/>
          <w:szCs w:val="28"/>
        </w:rPr>
        <w:t>.</w:t>
      </w:r>
    </w:p>
    <w:p w:rsidR="00E32583" w:rsidRDefault="00E32583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32583">
        <w:rPr>
          <w:iCs/>
          <w:sz w:val="28"/>
          <w:szCs w:val="28"/>
        </w:rPr>
        <w:t xml:space="preserve"> Chi mua bảo hiểm thân thể và chi phí khám sức khỏe: 350.000 đồng/người/năm.</w:t>
      </w:r>
    </w:p>
    <w:p w:rsidR="003606BB" w:rsidRDefault="005D56D8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3606BB">
        <w:rPr>
          <w:iCs/>
          <w:sz w:val="28"/>
          <w:szCs w:val="28"/>
        </w:rPr>
        <w:t xml:space="preserve">Hỗ trợ tặng quà lưu học sinh Lào </w:t>
      </w:r>
      <w:r w:rsidR="003606BB" w:rsidRPr="00C96F66">
        <w:rPr>
          <w:iCs/>
          <w:sz w:val="28"/>
          <w:szCs w:val="28"/>
        </w:rPr>
        <w:t>nhân ngày Quốc khánh Việt Nam và Quốc khánh nước bạn, Tết cổ truyền Việt Nam và Tết cổ truy</w:t>
      </w:r>
      <w:r w:rsidR="003606BB">
        <w:rPr>
          <w:iCs/>
          <w:sz w:val="28"/>
          <w:szCs w:val="28"/>
        </w:rPr>
        <w:t>ền nước bạn</w:t>
      </w:r>
      <w:r w:rsidR="003606BB" w:rsidRPr="003606BB">
        <w:rPr>
          <w:iCs/>
          <w:sz w:val="28"/>
          <w:szCs w:val="28"/>
        </w:rPr>
        <w:t xml:space="preserve"> </w:t>
      </w:r>
      <w:r w:rsidR="003606BB">
        <w:rPr>
          <w:iCs/>
          <w:sz w:val="28"/>
          <w:szCs w:val="28"/>
        </w:rPr>
        <w:t>(Chi qua Sở Ngoại vụ).</w:t>
      </w:r>
    </w:p>
    <w:p w:rsidR="003606BB" w:rsidRPr="00E32583" w:rsidRDefault="003606BB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Định mức: 500.000 đồng/người/lễ.</w:t>
      </w:r>
    </w:p>
    <w:p w:rsidR="00B657D1" w:rsidRDefault="005D56D8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B657D1">
        <w:rPr>
          <w:iCs/>
          <w:sz w:val="28"/>
          <w:szCs w:val="28"/>
        </w:rPr>
        <w:t>. Nguồn kinh phí thực hiện</w:t>
      </w:r>
    </w:p>
    <w:p w:rsidR="00B657D1" w:rsidRPr="00597331" w:rsidRDefault="00B657D1" w:rsidP="008E4F8C">
      <w:pPr>
        <w:spacing w:after="40" w:line="257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Nguồn sự nghiệp giáo dục </w:t>
      </w:r>
      <w:r w:rsidR="00361D7D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đào tạo</w:t>
      </w:r>
      <w:r w:rsidR="003606BB">
        <w:rPr>
          <w:iCs/>
          <w:sz w:val="28"/>
          <w:szCs w:val="28"/>
        </w:rPr>
        <w:t>, kinh phí đối ngoại</w:t>
      </w:r>
      <w:r>
        <w:rPr>
          <w:iCs/>
          <w:sz w:val="28"/>
          <w:szCs w:val="28"/>
        </w:rPr>
        <w:t xml:space="preserve"> thuộc </w:t>
      </w:r>
      <w:r w:rsidR="006A63A9">
        <w:rPr>
          <w:iCs/>
          <w:sz w:val="28"/>
          <w:szCs w:val="28"/>
        </w:rPr>
        <w:t xml:space="preserve">dự toán </w:t>
      </w:r>
      <w:r>
        <w:rPr>
          <w:iCs/>
          <w:sz w:val="28"/>
          <w:szCs w:val="28"/>
        </w:rPr>
        <w:t>ngân sách tỉnh hàng năm.</w:t>
      </w:r>
    </w:p>
    <w:p w:rsidR="00AF2611" w:rsidRDefault="000B7300" w:rsidP="008E4F8C">
      <w:pPr>
        <w:pStyle w:val="NormalWeb"/>
        <w:spacing w:before="0" w:beforeAutospacing="0" w:after="40" w:afterAutospacing="0" w:line="257" w:lineRule="auto"/>
        <w:ind w:firstLine="567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Điều 4</w:t>
      </w:r>
      <w:r w:rsidR="006509BF">
        <w:rPr>
          <w:rStyle w:val="Strong"/>
          <w:sz w:val="28"/>
          <w:szCs w:val="28"/>
        </w:rPr>
        <w:t xml:space="preserve">. </w:t>
      </w:r>
      <w:r w:rsidR="00AF2611">
        <w:rPr>
          <w:rStyle w:val="Strong"/>
          <w:sz w:val="28"/>
          <w:szCs w:val="28"/>
        </w:rPr>
        <w:t>Tổ chức thực hiện</w:t>
      </w:r>
      <w:r w:rsidR="00010198">
        <w:rPr>
          <w:rStyle w:val="Strong"/>
          <w:sz w:val="28"/>
          <w:szCs w:val="28"/>
        </w:rPr>
        <w:t>.</w:t>
      </w:r>
    </w:p>
    <w:p w:rsidR="006509BF" w:rsidRDefault="006509BF" w:rsidP="008E4F8C">
      <w:pPr>
        <w:pStyle w:val="NormalWeb"/>
        <w:spacing w:before="0" w:beforeAutospacing="0" w:after="40" w:afterAutospacing="0" w:line="257" w:lineRule="auto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lang w:val="pt-BR"/>
        </w:rPr>
        <w:t>Hội đồng nhân dân tỉnh giao Ủy ban nhân dân tỉnh triển khai thực hiện Nghị quyết này theo đúng quy định của pháp luật; giao Thường trực Hội đồng nhân dân, các Ban của Hội đồng nhân dân, các</w:t>
      </w:r>
      <w:r w:rsidR="004C5E83">
        <w:rPr>
          <w:sz w:val="28"/>
          <w:szCs w:val="28"/>
          <w:lang w:val="pt-BR"/>
        </w:rPr>
        <w:t xml:space="preserve"> tổ đại biểu và</w:t>
      </w:r>
      <w:r>
        <w:rPr>
          <w:sz w:val="28"/>
          <w:szCs w:val="28"/>
          <w:lang w:val="pt-BR"/>
        </w:rPr>
        <w:t xml:space="preserve"> đại biểu Hội đồng nhân dân tỉnh trong phạm vi nhiệm vụ, quyền hạn của mình kiểm tra, giám sát việc triển khai thực hiện Nghị quyết này.</w:t>
      </w:r>
    </w:p>
    <w:p w:rsidR="00F139F9" w:rsidRPr="00597331" w:rsidRDefault="000B7300" w:rsidP="008E4F8C">
      <w:pPr>
        <w:pStyle w:val="NormalWeb"/>
        <w:spacing w:before="0" w:beforeAutospacing="0" w:after="40" w:afterAutospacing="0" w:line="257" w:lineRule="auto"/>
        <w:ind w:firstLine="567"/>
        <w:jc w:val="both"/>
        <w:rPr>
          <w:b/>
          <w:bCs/>
          <w:sz w:val="28"/>
          <w:szCs w:val="28"/>
        </w:rPr>
      </w:pPr>
      <w:bookmarkStart w:id="2" w:name="Dieu_3"/>
      <w:bookmarkEnd w:id="2"/>
      <w:r>
        <w:rPr>
          <w:rStyle w:val="Strong"/>
          <w:sz w:val="28"/>
          <w:szCs w:val="28"/>
        </w:rPr>
        <w:t>Điều 5</w:t>
      </w:r>
      <w:r w:rsidR="006509BF">
        <w:rPr>
          <w:rStyle w:val="Strong"/>
          <w:sz w:val="28"/>
          <w:szCs w:val="28"/>
        </w:rPr>
        <w:t xml:space="preserve">. </w:t>
      </w:r>
      <w:r w:rsidR="00D32AFC">
        <w:rPr>
          <w:rStyle w:val="Strong"/>
          <w:sz w:val="28"/>
          <w:szCs w:val="28"/>
        </w:rPr>
        <w:t>Hi</w:t>
      </w:r>
      <w:r w:rsidR="00AF2611">
        <w:rPr>
          <w:rStyle w:val="Strong"/>
          <w:sz w:val="28"/>
          <w:szCs w:val="28"/>
        </w:rPr>
        <w:t>ệu lực thi hành</w:t>
      </w:r>
      <w:r w:rsidR="00010198">
        <w:rPr>
          <w:rStyle w:val="Strong"/>
          <w:sz w:val="28"/>
          <w:szCs w:val="28"/>
        </w:rPr>
        <w:t>.</w:t>
      </w:r>
    </w:p>
    <w:p w:rsidR="006509BF" w:rsidRDefault="006509BF" w:rsidP="008E4F8C">
      <w:pPr>
        <w:pStyle w:val="NormalWeb"/>
        <w:spacing w:before="0" w:beforeAutospacing="0" w:after="40" w:afterAutospacing="0" w:line="257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Nghị quyết này đã được Hội đồng nhân dân tỉnh Quảng Bình Khóa XVIII, k</w:t>
      </w:r>
      <w:r w:rsidR="00597331">
        <w:rPr>
          <w:sz w:val="28"/>
          <w:szCs w:val="28"/>
          <w:lang w:val="pt-BR"/>
        </w:rPr>
        <w:t xml:space="preserve">ỳ họp thứ </w:t>
      </w:r>
      <w:r w:rsidR="00361D7D">
        <w:rPr>
          <w:sz w:val="28"/>
          <w:szCs w:val="28"/>
          <w:lang w:val="pt-BR"/>
        </w:rPr>
        <w:t>8</w:t>
      </w:r>
      <w:r w:rsidR="005F252B">
        <w:rPr>
          <w:sz w:val="28"/>
          <w:szCs w:val="28"/>
          <w:lang w:val="pt-BR"/>
        </w:rPr>
        <w:t xml:space="preserve"> thông qua ngày</w:t>
      </w:r>
      <w:r w:rsidR="00361D7D">
        <w:rPr>
          <w:sz w:val="28"/>
          <w:szCs w:val="28"/>
          <w:lang w:val="pt-BR"/>
        </w:rPr>
        <w:t xml:space="preserve">      </w:t>
      </w:r>
      <w:r w:rsidR="00597331">
        <w:rPr>
          <w:sz w:val="28"/>
          <w:szCs w:val="28"/>
          <w:lang w:val="pt-BR"/>
        </w:rPr>
        <w:t xml:space="preserve">tháng </w:t>
      </w:r>
      <w:r w:rsidR="00361D7D">
        <w:rPr>
          <w:sz w:val="28"/>
          <w:szCs w:val="28"/>
          <w:lang w:val="pt-BR"/>
        </w:rPr>
        <w:t xml:space="preserve">12 </w:t>
      </w:r>
      <w:r w:rsidR="00F139F9">
        <w:rPr>
          <w:sz w:val="28"/>
          <w:szCs w:val="28"/>
          <w:lang w:val="pt-BR"/>
        </w:rPr>
        <w:t xml:space="preserve">năm </w:t>
      </w:r>
      <w:r w:rsidR="00597331">
        <w:rPr>
          <w:sz w:val="28"/>
          <w:szCs w:val="28"/>
          <w:lang w:val="pt-BR"/>
        </w:rPr>
        <w:t xml:space="preserve">2022 và có hiệu lực thi hành kể từ ngày </w:t>
      </w:r>
      <w:r w:rsidR="00361D7D">
        <w:rPr>
          <w:sz w:val="28"/>
          <w:szCs w:val="28"/>
          <w:lang w:val="pt-BR"/>
        </w:rPr>
        <w:t xml:space="preserve">   </w:t>
      </w:r>
      <w:r w:rsidR="00597331">
        <w:rPr>
          <w:sz w:val="28"/>
          <w:szCs w:val="28"/>
          <w:lang w:val="pt-BR"/>
        </w:rPr>
        <w:t xml:space="preserve">  tháng  </w:t>
      </w:r>
      <w:r w:rsidR="00361D7D">
        <w:rPr>
          <w:sz w:val="28"/>
          <w:szCs w:val="28"/>
          <w:lang w:val="pt-BR"/>
        </w:rPr>
        <w:t xml:space="preserve">  </w:t>
      </w:r>
      <w:r w:rsidR="00597331">
        <w:rPr>
          <w:sz w:val="28"/>
          <w:szCs w:val="28"/>
          <w:lang w:val="pt-BR"/>
        </w:rPr>
        <w:t xml:space="preserve"> năm 2022</w:t>
      </w:r>
      <w:r w:rsidR="00333C44">
        <w:rPr>
          <w:sz w:val="28"/>
          <w:szCs w:val="28"/>
          <w:lang w:val="pt-BR"/>
        </w:rPr>
        <w:t xml:space="preserve"> và áp dụng từ năm học 2022-2023.</w:t>
      </w:r>
    </w:p>
    <w:p w:rsidR="00361D7D" w:rsidRDefault="00784283" w:rsidP="008E4F8C">
      <w:pPr>
        <w:pStyle w:val="NormalWeb"/>
        <w:spacing w:before="0" w:beforeAutospacing="0" w:after="40" w:afterAutospacing="0" w:line="257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Kể từ ngày Nghị quyết này có hiệu lực thi hành, các nội dung quy định về </w:t>
      </w:r>
      <w:r w:rsidRPr="00167D6B">
        <w:rPr>
          <w:sz w:val="28"/>
          <w:szCs w:val="28"/>
          <w:lang w:val="pt-BR"/>
        </w:rPr>
        <w:t>hỗ trợ sinh viên Lào</w:t>
      </w:r>
      <w:r>
        <w:rPr>
          <w:sz w:val="28"/>
          <w:szCs w:val="28"/>
          <w:lang w:val="pt-BR"/>
        </w:rPr>
        <w:t xml:space="preserve"> tại</w:t>
      </w:r>
      <w:r w:rsidR="00486F7B">
        <w:rPr>
          <w:sz w:val="28"/>
          <w:szCs w:val="28"/>
          <w:lang w:val="pt-BR"/>
        </w:rPr>
        <w:t xml:space="preserve"> đ</w:t>
      </w:r>
      <w:r w:rsidR="00A4141E">
        <w:rPr>
          <w:sz w:val="28"/>
          <w:szCs w:val="28"/>
          <w:lang w:val="pt-BR"/>
        </w:rPr>
        <w:t>iểm a</w:t>
      </w:r>
      <w:r w:rsidR="00486F7B">
        <w:rPr>
          <w:sz w:val="28"/>
          <w:szCs w:val="28"/>
          <w:lang w:val="pt-BR"/>
        </w:rPr>
        <w:t>,</w:t>
      </w:r>
      <w:r w:rsidR="00A4141E">
        <w:rPr>
          <w:sz w:val="28"/>
          <w:szCs w:val="28"/>
          <w:lang w:val="pt-BR"/>
        </w:rPr>
        <w:t xml:space="preserve"> </w:t>
      </w:r>
      <w:r w:rsidR="00486F7B">
        <w:rPr>
          <w:sz w:val="28"/>
          <w:szCs w:val="28"/>
          <w:lang w:val="pt-BR"/>
        </w:rPr>
        <w:t>k</w:t>
      </w:r>
      <w:r w:rsidR="00A4141E">
        <w:rPr>
          <w:sz w:val="28"/>
          <w:szCs w:val="28"/>
          <w:lang w:val="pt-BR"/>
        </w:rPr>
        <w:t>hoản 2</w:t>
      </w:r>
      <w:r w:rsidR="00486F7B">
        <w:rPr>
          <w:sz w:val="28"/>
          <w:szCs w:val="28"/>
          <w:lang w:val="pt-BR"/>
        </w:rPr>
        <w:t>,</w:t>
      </w:r>
      <w:r w:rsidR="00A4141E">
        <w:rPr>
          <w:sz w:val="28"/>
          <w:szCs w:val="28"/>
          <w:lang w:val="pt-BR"/>
        </w:rPr>
        <w:t xml:space="preserve"> Điều 4 Nghị q</w:t>
      </w:r>
      <w:r w:rsidR="003F226F">
        <w:rPr>
          <w:sz w:val="28"/>
          <w:szCs w:val="28"/>
          <w:lang w:val="pt-BR"/>
        </w:rPr>
        <w:t xml:space="preserve">uyết số 14/2021/NQ-HĐND ngày 10 tháng 12 năm </w:t>
      </w:r>
      <w:r w:rsidR="00A4141E">
        <w:rPr>
          <w:sz w:val="28"/>
          <w:szCs w:val="28"/>
          <w:lang w:val="pt-BR"/>
        </w:rPr>
        <w:t xml:space="preserve">2021 của Hội đồng nhân dân tỉnh </w:t>
      </w:r>
      <w:r w:rsidR="008E4F8C" w:rsidRPr="008E4F8C">
        <w:rPr>
          <w:sz w:val="28"/>
          <w:szCs w:val="28"/>
          <w:lang w:val="pt-BR"/>
        </w:rPr>
        <w:t>ban hành Quy định về nguyên tắc, tiêu chí và định mức phân bổ dự toán chi thường xuyên ngân sách địa phương năm 2022</w:t>
      </w:r>
      <w:r w:rsidR="008E4F8C">
        <w:rPr>
          <w:sz w:val="28"/>
          <w:szCs w:val="28"/>
          <w:lang w:val="pt-BR"/>
        </w:rPr>
        <w:t xml:space="preserve"> </w:t>
      </w:r>
      <w:r w:rsidR="00A4141E">
        <w:rPr>
          <w:sz w:val="28"/>
          <w:szCs w:val="28"/>
          <w:lang w:val="pt-BR"/>
        </w:rPr>
        <w:t>hết hiệu lực./.</w:t>
      </w:r>
    </w:p>
    <w:p w:rsidR="008E4F8C" w:rsidRDefault="008E4F8C" w:rsidP="008E4F8C">
      <w:pPr>
        <w:pStyle w:val="NormalWeb"/>
        <w:spacing w:before="0" w:beforeAutospacing="0" w:after="40" w:afterAutospacing="0" w:line="252" w:lineRule="auto"/>
        <w:ind w:firstLine="567"/>
        <w:jc w:val="both"/>
        <w:rPr>
          <w:sz w:val="28"/>
          <w:szCs w:val="28"/>
          <w:lang w:val="pt-BR"/>
        </w:rPr>
      </w:pPr>
    </w:p>
    <w:tbl>
      <w:tblPr>
        <w:tblW w:w="9075" w:type="dxa"/>
        <w:tblInd w:w="108" w:type="dxa"/>
        <w:tblLook w:val="01E0" w:firstRow="1" w:lastRow="1" w:firstColumn="1" w:lastColumn="1" w:noHBand="0" w:noVBand="0"/>
      </w:tblPr>
      <w:tblGrid>
        <w:gridCol w:w="5559"/>
        <w:gridCol w:w="3516"/>
      </w:tblGrid>
      <w:tr w:rsidR="00486F7B" w:rsidRPr="008C5847" w:rsidTr="00E767C0">
        <w:trPr>
          <w:trHeight w:val="3852"/>
        </w:trPr>
        <w:tc>
          <w:tcPr>
            <w:tcW w:w="5559" w:type="dxa"/>
          </w:tcPr>
          <w:p w:rsidR="00486F7B" w:rsidRPr="008C5847" w:rsidRDefault="00486F7B" w:rsidP="00E767C0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val="pt-BR" w:eastAsia="en-AU"/>
              </w:rPr>
            </w:pPr>
            <w:r w:rsidRPr="008C5847">
              <w:rPr>
                <w:b/>
                <w:i/>
                <w:sz w:val="22"/>
                <w:szCs w:val="22"/>
                <w:lang w:val="pt-BR"/>
              </w:rPr>
              <w:t>Nơi nhận:</w:t>
            </w:r>
          </w:p>
          <w:p w:rsidR="00486F7B" w:rsidRPr="008C5847" w:rsidRDefault="00486F7B" w:rsidP="00E767C0">
            <w:pPr>
              <w:rPr>
                <w:sz w:val="22"/>
                <w:szCs w:val="22"/>
                <w:lang w:val="pt-BR"/>
              </w:rPr>
            </w:pPr>
            <w:r w:rsidRPr="008C5847">
              <w:rPr>
                <w:sz w:val="22"/>
                <w:szCs w:val="22"/>
                <w:lang w:val="pt-BR"/>
              </w:rPr>
              <w:t>- UB Thường vụ Quốc hội;</w:t>
            </w:r>
          </w:p>
          <w:p w:rsidR="00486F7B" w:rsidRPr="008C5847" w:rsidRDefault="00486F7B" w:rsidP="00E767C0">
            <w:pPr>
              <w:rPr>
                <w:b/>
                <w:sz w:val="22"/>
                <w:szCs w:val="22"/>
                <w:lang w:val="pt-BR"/>
              </w:rPr>
            </w:pPr>
            <w:r w:rsidRPr="008C5847">
              <w:rPr>
                <w:iCs/>
                <w:sz w:val="22"/>
                <w:szCs w:val="22"/>
                <w:lang w:val="pt-BR"/>
              </w:rPr>
              <w:t>- Chính phủ;</w:t>
            </w:r>
            <w:r w:rsidRPr="008C5847">
              <w:rPr>
                <w:i/>
                <w:sz w:val="22"/>
                <w:szCs w:val="22"/>
                <w:lang w:val="pt-BR"/>
              </w:rPr>
              <w:tab/>
            </w:r>
            <w:r w:rsidRPr="008C5847">
              <w:rPr>
                <w:i/>
                <w:sz w:val="22"/>
                <w:szCs w:val="22"/>
                <w:lang w:val="pt-BR"/>
              </w:rPr>
              <w:tab/>
            </w:r>
            <w:r w:rsidRPr="008C5847">
              <w:rPr>
                <w:i/>
                <w:sz w:val="22"/>
                <w:szCs w:val="22"/>
                <w:lang w:val="pt-BR"/>
              </w:rPr>
              <w:tab/>
            </w:r>
            <w:r w:rsidRPr="008C5847">
              <w:rPr>
                <w:i/>
                <w:sz w:val="22"/>
                <w:szCs w:val="22"/>
                <w:lang w:val="pt-BR"/>
              </w:rPr>
              <w:tab/>
            </w:r>
          </w:p>
          <w:p w:rsidR="00486F7B" w:rsidRPr="008C5847" w:rsidRDefault="00486F7B" w:rsidP="00E767C0">
            <w:pPr>
              <w:rPr>
                <w:sz w:val="22"/>
                <w:szCs w:val="22"/>
                <w:lang w:val="pt-BR"/>
              </w:rPr>
            </w:pPr>
            <w:r w:rsidRPr="008C5847">
              <w:rPr>
                <w:sz w:val="22"/>
                <w:szCs w:val="22"/>
                <w:lang w:val="pt-BR"/>
              </w:rPr>
              <w:t xml:space="preserve">- VP Quốc hội, VP Chủ tịch nước, VP Chính phủ;    </w:t>
            </w:r>
          </w:p>
          <w:p w:rsidR="00486F7B" w:rsidRPr="008C5847" w:rsidRDefault="00486F7B" w:rsidP="00E767C0">
            <w:pPr>
              <w:rPr>
                <w:sz w:val="22"/>
                <w:szCs w:val="22"/>
                <w:lang w:val="pt-BR"/>
              </w:rPr>
            </w:pPr>
            <w:r w:rsidRPr="008C5847">
              <w:rPr>
                <w:sz w:val="22"/>
                <w:szCs w:val="22"/>
                <w:lang w:val="pt-BR"/>
              </w:rPr>
              <w:t>- Vụ pháp chế - Bộ Tài chính;</w:t>
            </w:r>
          </w:p>
          <w:p w:rsidR="00486F7B" w:rsidRPr="008C5847" w:rsidRDefault="00486F7B" w:rsidP="00E767C0">
            <w:pPr>
              <w:rPr>
                <w:iCs/>
                <w:sz w:val="22"/>
                <w:szCs w:val="22"/>
                <w:lang w:val="pt-BR"/>
              </w:rPr>
            </w:pPr>
            <w:r w:rsidRPr="008C5847">
              <w:rPr>
                <w:iCs/>
                <w:sz w:val="22"/>
                <w:szCs w:val="22"/>
                <w:lang w:val="pt-BR"/>
              </w:rPr>
              <w:t>-  Bộ Tài chính; Bộ Tư pháp;</w:t>
            </w:r>
          </w:p>
          <w:p w:rsidR="00486F7B" w:rsidRPr="008C5847" w:rsidRDefault="00486F7B" w:rsidP="00E767C0">
            <w:pPr>
              <w:rPr>
                <w:iCs/>
                <w:sz w:val="22"/>
                <w:szCs w:val="22"/>
                <w:lang w:val="pt-BR"/>
              </w:rPr>
            </w:pPr>
            <w:r w:rsidRPr="008C5847">
              <w:rPr>
                <w:iCs/>
                <w:sz w:val="22"/>
                <w:szCs w:val="22"/>
                <w:lang w:val="pt-BR"/>
              </w:rPr>
              <w:t>-  Cục K</w:t>
            </w:r>
            <w:r w:rsidR="008E4F8C">
              <w:rPr>
                <w:iCs/>
                <w:sz w:val="22"/>
                <w:szCs w:val="22"/>
                <w:lang w:val="pt-BR"/>
              </w:rPr>
              <w:t>iểm tra</w:t>
            </w:r>
            <w:r w:rsidRPr="008C5847">
              <w:rPr>
                <w:iCs/>
                <w:sz w:val="22"/>
                <w:szCs w:val="22"/>
                <w:lang w:val="pt-BR"/>
              </w:rPr>
              <w:t xml:space="preserve"> văn bản QPPL Bộ Tư pháp;</w:t>
            </w:r>
          </w:p>
          <w:p w:rsidR="00486F7B" w:rsidRPr="008C5847" w:rsidRDefault="00486F7B" w:rsidP="00E767C0">
            <w:pPr>
              <w:rPr>
                <w:iCs/>
                <w:sz w:val="22"/>
                <w:szCs w:val="22"/>
                <w:lang w:val="pt-BR"/>
              </w:rPr>
            </w:pPr>
            <w:r w:rsidRPr="008C5847">
              <w:rPr>
                <w:iCs/>
                <w:sz w:val="22"/>
                <w:szCs w:val="22"/>
                <w:lang w:val="pt-BR"/>
              </w:rPr>
              <w:t>-  Ban Thường vụ Tỉnh uỷ;</w:t>
            </w:r>
          </w:p>
          <w:p w:rsidR="00486F7B" w:rsidRPr="008C5847" w:rsidRDefault="00486F7B" w:rsidP="00E767C0">
            <w:pPr>
              <w:rPr>
                <w:iCs/>
                <w:sz w:val="22"/>
                <w:szCs w:val="22"/>
                <w:lang w:val="pt-BR"/>
              </w:rPr>
            </w:pPr>
            <w:r w:rsidRPr="008C5847">
              <w:rPr>
                <w:iCs/>
                <w:sz w:val="22"/>
                <w:szCs w:val="22"/>
                <w:lang w:val="pt-BR"/>
              </w:rPr>
              <w:t>-  TT HĐND, UBND, UBMTTQVN tỉnh;</w:t>
            </w:r>
          </w:p>
          <w:p w:rsidR="00486F7B" w:rsidRPr="008C5847" w:rsidRDefault="00486F7B" w:rsidP="00E767C0">
            <w:pPr>
              <w:rPr>
                <w:iCs/>
                <w:sz w:val="22"/>
                <w:szCs w:val="22"/>
                <w:lang w:val="pt-BR"/>
              </w:rPr>
            </w:pPr>
            <w:r w:rsidRPr="008C5847">
              <w:rPr>
                <w:iCs/>
                <w:sz w:val="22"/>
                <w:szCs w:val="22"/>
                <w:lang w:val="pt-BR"/>
              </w:rPr>
              <w:t>-  Đoàn ĐBQH tỉnh;</w:t>
            </w:r>
            <w:r w:rsidRPr="008C5847">
              <w:rPr>
                <w:iCs/>
                <w:sz w:val="22"/>
                <w:szCs w:val="22"/>
                <w:lang w:val="pt-BR"/>
              </w:rPr>
              <w:tab/>
            </w:r>
          </w:p>
          <w:p w:rsidR="00486F7B" w:rsidRPr="008C5847" w:rsidRDefault="00486F7B" w:rsidP="00E767C0">
            <w:pPr>
              <w:rPr>
                <w:iCs/>
                <w:sz w:val="22"/>
                <w:szCs w:val="22"/>
                <w:lang w:val="pt-BR"/>
              </w:rPr>
            </w:pPr>
            <w:r w:rsidRPr="008C5847">
              <w:rPr>
                <w:iCs/>
                <w:sz w:val="22"/>
                <w:szCs w:val="22"/>
                <w:lang w:val="pt-BR"/>
              </w:rPr>
              <w:t>-  Các Ban và các đại biểu của HĐND tỉnh;</w:t>
            </w:r>
            <w:r w:rsidRPr="008C5847">
              <w:rPr>
                <w:iCs/>
                <w:sz w:val="22"/>
                <w:szCs w:val="22"/>
                <w:lang w:val="pt-BR"/>
              </w:rPr>
              <w:tab/>
            </w:r>
          </w:p>
          <w:p w:rsidR="00486F7B" w:rsidRPr="008C5847" w:rsidRDefault="00486F7B" w:rsidP="00E767C0">
            <w:pPr>
              <w:rPr>
                <w:i/>
                <w:iCs/>
                <w:sz w:val="22"/>
                <w:szCs w:val="22"/>
                <w:lang w:val="pt-BR"/>
              </w:rPr>
            </w:pPr>
            <w:r w:rsidRPr="008C5847">
              <w:rPr>
                <w:iCs/>
                <w:sz w:val="22"/>
                <w:szCs w:val="22"/>
                <w:lang w:val="pt-BR"/>
              </w:rPr>
              <w:t>-  Các sở, ban, ngành, đoàn thể, đơn vị cấp tỉnh;</w:t>
            </w:r>
          </w:p>
          <w:p w:rsidR="00486F7B" w:rsidRPr="008C5847" w:rsidRDefault="00486F7B" w:rsidP="00E767C0">
            <w:pPr>
              <w:rPr>
                <w:sz w:val="22"/>
                <w:szCs w:val="22"/>
                <w:lang w:val="pt-BR"/>
              </w:rPr>
            </w:pPr>
            <w:r w:rsidRPr="008C5847">
              <w:rPr>
                <w:iCs/>
                <w:sz w:val="22"/>
                <w:szCs w:val="22"/>
                <w:lang w:val="pt-BR"/>
              </w:rPr>
              <w:t>-  TT HĐND, UBND các huyện,</w:t>
            </w:r>
            <w:r w:rsidRPr="008C5847">
              <w:rPr>
                <w:iCs/>
                <w:sz w:val="22"/>
                <w:szCs w:val="22"/>
                <w:lang w:val="vi-VN"/>
              </w:rPr>
              <w:t xml:space="preserve"> thị xã,</w:t>
            </w:r>
            <w:r w:rsidRPr="008C5847">
              <w:rPr>
                <w:iCs/>
                <w:sz w:val="22"/>
                <w:szCs w:val="22"/>
                <w:lang w:val="pt-BR"/>
              </w:rPr>
              <w:t xml:space="preserve"> thành phố;</w:t>
            </w:r>
          </w:p>
          <w:p w:rsidR="00486F7B" w:rsidRPr="008C5847" w:rsidRDefault="00486F7B" w:rsidP="00E767C0">
            <w:pPr>
              <w:rPr>
                <w:iCs/>
                <w:sz w:val="22"/>
                <w:szCs w:val="22"/>
                <w:lang w:val="pt-BR"/>
              </w:rPr>
            </w:pPr>
            <w:r w:rsidRPr="008C5847">
              <w:rPr>
                <w:sz w:val="22"/>
                <w:szCs w:val="22"/>
                <w:lang w:val="pt-BR"/>
              </w:rPr>
              <w:t xml:space="preserve">-  </w:t>
            </w:r>
            <w:r w:rsidRPr="008C5847">
              <w:rPr>
                <w:iCs/>
                <w:sz w:val="22"/>
                <w:szCs w:val="22"/>
                <w:lang w:val="pt-BR"/>
              </w:rPr>
              <w:t>Báo Quảng Bình, Đài PT-TH Quảng Bình;</w:t>
            </w:r>
          </w:p>
          <w:p w:rsidR="00486F7B" w:rsidRPr="008C5847" w:rsidRDefault="00486F7B" w:rsidP="00E767C0">
            <w:pPr>
              <w:rPr>
                <w:iCs/>
                <w:sz w:val="22"/>
                <w:szCs w:val="22"/>
                <w:lang w:val="pt-BR"/>
              </w:rPr>
            </w:pPr>
            <w:r w:rsidRPr="008C5847">
              <w:rPr>
                <w:iCs/>
                <w:sz w:val="22"/>
                <w:szCs w:val="22"/>
                <w:lang w:val="pt-BR"/>
              </w:rPr>
              <w:t>-  Cổng thông tin điện tử tỉnh;</w:t>
            </w:r>
          </w:p>
          <w:p w:rsidR="00486F7B" w:rsidRPr="008C5847" w:rsidRDefault="00486F7B" w:rsidP="00E767C0">
            <w:pPr>
              <w:rPr>
                <w:sz w:val="24"/>
                <w:szCs w:val="24"/>
                <w:lang w:val="pt-BR" w:eastAsia="en-AU"/>
              </w:rPr>
            </w:pPr>
            <w:r w:rsidRPr="008C5847">
              <w:rPr>
                <w:sz w:val="22"/>
                <w:szCs w:val="22"/>
                <w:lang w:val="pt-BR"/>
              </w:rPr>
              <w:t>-  Lưu: VT, CT HĐND.</w:t>
            </w:r>
          </w:p>
        </w:tc>
        <w:tc>
          <w:tcPr>
            <w:tcW w:w="3516" w:type="dxa"/>
          </w:tcPr>
          <w:p w:rsidR="00486F7B" w:rsidRPr="008C5847" w:rsidRDefault="00486F7B" w:rsidP="00E767C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pt-BR" w:eastAsia="en-AU"/>
              </w:rPr>
            </w:pPr>
            <w:r w:rsidRPr="008C5847">
              <w:rPr>
                <w:b/>
                <w:bCs/>
                <w:sz w:val="28"/>
                <w:szCs w:val="28"/>
                <w:lang w:val="pt-BR"/>
              </w:rPr>
              <w:t>CHỦ TỊCH</w:t>
            </w:r>
          </w:p>
          <w:p w:rsidR="00486F7B" w:rsidRPr="008C5847" w:rsidRDefault="00486F7B" w:rsidP="00E767C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486F7B" w:rsidRPr="008C5847" w:rsidRDefault="00486F7B" w:rsidP="00E767C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486F7B" w:rsidRPr="008C5847" w:rsidRDefault="00486F7B" w:rsidP="00E767C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486F7B" w:rsidRPr="008C5847" w:rsidRDefault="00486F7B" w:rsidP="00E767C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486F7B" w:rsidRPr="008C5847" w:rsidRDefault="00486F7B" w:rsidP="00E767C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486F7B" w:rsidRPr="008C5847" w:rsidRDefault="00486F7B" w:rsidP="00E767C0">
            <w:pPr>
              <w:spacing w:line="276" w:lineRule="auto"/>
              <w:jc w:val="center"/>
              <w:rPr>
                <w:sz w:val="24"/>
                <w:szCs w:val="24"/>
                <w:lang w:val="pt-BR" w:eastAsia="en-AU"/>
              </w:rPr>
            </w:pPr>
          </w:p>
        </w:tc>
      </w:tr>
    </w:tbl>
    <w:p w:rsidR="006509BF" w:rsidRDefault="006509BF" w:rsidP="006509BF">
      <w:pPr>
        <w:pStyle w:val="NormalWeb"/>
        <w:spacing w:before="120" w:beforeAutospacing="0" w:after="120" w:afterAutospacing="0"/>
        <w:ind w:firstLine="567"/>
        <w:jc w:val="both"/>
        <w:rPr>
          <w:b/>
          <w:bCs/>
          <w:sz w:val="28"/>
          <w:szCs w:val="28"/>
          <w:highlight w:val="white"/>
        </w:rPr>
      </w:pPr>
    </w:p>
    <w:p w:rsidR="00CB673A" w:rsidRDefault="00CB673A" w:rsidP="006509BF">
      <w:pPr>
        <w:spacing w:before="120" w:after="120"/>
      </w:pPr>
    </w:p>
    <w:sectPr w:rsidR="00CB673A" w:rsidSect="00361D7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5BB"/>
    <w:multiLevelType w:val="hybridMultilevel"/>
    <w:tmpl w:val="912E0590"/>
    <w:lvl w:ilvl="0" w:tplc="C61A60E4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C671B"/>
    <w:multiLevelType w:val="hybridMultilevel"/>
    <w:tmpl w:val="EEBA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5CCF"/>
    <w:multiLevelType w:val="hybridMultilevel"/>
    <w:tmpl w:val="F774E8CA"/>
    <w:lvl w:ilvl="0" w:tplc="A3D25D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B7508A4"/>
    <w:multiLevelType w:val="hybridMultilevel"/>
    <w:tmpl w:val="8DAEDD96"/>
    <w:lvl w:ilvl="0" w:tplc="357E9354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434641"/>
    <w:multiLevelType w:val="hybridMultilevel"/>
    <w:tmpl w:val="A5EA9DBA"/>
    <w:lvl w:ilvl="0" w:tplc="DACA1248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2D5C00"/>
    <w:multiLevelType w:val="hybridMultilevel"/>
    <w:tmpl w:val="D95C3880"/>
    <w:lvl w:ilvl="0" w:tplc="D704564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7E65C1"/>
    <w:multiLevelType w:val="hybridMultilevel"/>
    <w:tmpl w:val="E780BB62"/>
    <w:lvl w:ilvl="0" w:tplc="5FB07BCC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454C8C"/>
    <w:multiLevelType w:val="hybridMultilevel"/>
    <w:tmpl w:val="6248C070"/>
    <w:lvl w:ilvl="0" w:tplc="2350F4D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64A176A"/>
    <w:multiLevelType w:val="hybridMultilevel"/>
    <w:tmpl w:val="F5C082B6"/>
    <w:lvl w:ilvl="0" w:tplc="4FC8196E">
      <w:start w:val="4"/>
      <w:numFmt w:val="lowerLetter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704741"/>
    <w:multiLevelType w:val="hybridMultilevel"/>
    <w:tmpl w:val="8D7C52C2"/>
    <w:lvl w:ilvl="0" w:tplc="A8D810A2">
      <w:start w:val="3"/>
      <w:numFmt w:val="lowerLetter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675242"/>
    <w:multiLevelType w:val="hybridMultilevel"/>
    <w:tmpl w:val="F1D2C11C"/>
    <w:lvl w:ilvl="0" w:tplc="860C0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0255FF"/>
    <w:multiLevelType w:val="hybridMultilevel"/>
    <w:tmpl w:val="599668E8"/>
    <w:lvl w:ilvl="0" w:tplc="4D2624BA">
      <w:start w:val="3"/>
      <w:numFmt w:val="lowerLetter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ED3E98"/>
    <w:multiLevelType w:val="hybridMultilevel"/>
    <w:tmpl w:val="B87C1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565E"/>
    <w:multiLevelType w:val="hybridMultilevel"/>
    <w:tmpl w:val="8E46BA44"/>
    <w:lvl w:ilvl="0" w:tplc="14A675C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09BF"/>
    <w:rsid w:val="00010198"/>
    <w:rsid w:val="000167DD"/>
    <w:rsid w:val="000526C5"/>
    <w:rsid w:val="00060829"/>
    <w:rsid w:val="00072C2D"/>
    <w:rsid w:val="000968E0"/>
    <w:rsid w:val="000A0C48"/>
    <w:rsid w:val="000B7300"/>
    <w:rsid w:val="000D3D77"/>
    <w:rsid w:val="0010293B"/>
    <w:rsid w:val="00137F82"/>
    <w:rsid w:val="00167D6B"/>
    <w:rsid w:val="00176B0A"/>
    <w:rsid w:val="00177F4E"/>
    <w:rsid w:val="001A2CC9"/>
    <w:rsid w:val="001B498C"/>
    <w:rsid w:val="001C3375"/>
    <w:rsid w:val="001C71D1"/>
    <w:rsid w:val="001D4688"/>
    <w:rsid w:val="001E3950"/>
    <w:rsid w:val="001E7CBD"/>
    <w:rsid w:val="002214C3"/>
    <w:rsid w:val="002535AB"/>
    <w:rsid w:val="0027236D"/>
    <w:rsid w:val="00293FDC"/>
    <w:rsid w:val="002A5084"/>
    <w:rsid w:val="002E3C4C"/>
    <w:rsid w:val="002F30D9"/>
    <w:rsid w:val="002F4699"/>
    <w:rsid w:val="002F762A"/>
    <w:rsid w:val="003018FA"/>
    <w:rsid w:val="0032095F"/>
    <w:rsid w:val="00333C44"/>
    <w:rsid w:val="003359BF"/>
    <w:rsid w:val="00346756"/>
    <w:rsid w:val="003554E9"/>
    <w:rsid w:val="003606BB"/>
    <w:rsid w:val="00361D7D"/>
    <w:rsid w:val="00363EDA"/>
    <w:rsid w:val="00374C0B"/>
    <w:rsid w:val="00397767"/>
    <w:rsid w:val="003A18CE"/>
    <w:rsid w:val="003F226F"/>
    <w:rsid w:val="004051BE"/>
    <w:rsid w:val="00446C88"/>
    <w:rsid w:val="00453DBB"/>
    <w:rsid w:val="00486F7B"/>
    <w:rsid w:val="00495BBC"/>
    <w:rsid w:val="004C5E83"/>
    <w:rsid w:val="004D1AF3"/>
    <w:rsid w:val="004E63B4"/>
    <w:rsid w:val="0050002A"/>
    <w:rsid w:val="00527B75"/>
    <w:rsid w:val="00597331"/>
    <w:rsid w:val="005A6480"/>
    <w:rsid w:val="005C6FF9"/>
    <w:rsid w:val="005D56D8"/>
    <w:rsid w:val="005E366D"/>
    <w:rsid w:val="005F252B"/>
    <w:rsid w:val="005F3A57"/>
    <w:rsid w:val="0063784A"/>
    <w:rsid w:val="006407C6"/>
    <w:rsid w:val="0064202F"/>
    <w:rsid w:val="006509BF"/>
    <w:rsid w:val="00664D12"/>
    <w:rsid w:val="006A63A9"/>
    <w:rsid w:val="006B3BD6"/>
    <w:rsid w:val="006F6134"/>
    <w:rsid w:val="007241D3"/>
    <w:rsid w:val="0073282D"/>
    <w:rsid w:val="00747487"/>
    <w:rsid w:val="00784283"/>
    <w:rsid w:val="007954E8"/>
    <w:rsid w:val="00797F58"/>
    <w:rsid w:val="007A5B41"/>
    <w:rsid w:val="007B0DF9"/>
    <w:rsid w:val="00834346"/>
    <w:rsid w:val="008753FE"/>
    <w:rsid w:val="00882471"/>
    <w:rsid w:val="00887844"/>
    <w:rsid w:val="00896220"/>
    <w:rsid w:val="008E4F8C"/>
    <w:rsid w:val="008F58A2"/>
    <w:rsid w:val="009042D9"/>
    <w:rsid w:val="009102FD"/>
    <w:rsid w:val="0092457E"/>
    <w:rsid w:val="00924C20"/>
    <w:rsid w:val="00925E83"/>
    <w:rsid w:val="009425F7"/>
    <w:rsid w:val="00947AED"/>
    <w:rsid w:val="00964756"/>
    <w:rsid w:val="00972919"/>
    <w:rsid w:val="00974FCB"/>
    <w:rsid w:val="009A4573"/>
    <w:rsid w:val="009C0E92"/>
    <w:rsid w:val="009C426D"/>
    <w:rsid w:val="009E179C"/>
    <w:rsid w:val="009E704B"/>
    <w:rsid w:val="00A02136"/>
    <w:rsid w:val="00A1357A"/>
    <w:rsid w:val="00A20D81"/>
    <w:rsid w:val="00A2311E"/>
    <w:rsid w:val="00A24354"/>
    <w:rsid w:val="00A330B6"/>
    <w:rsid w:val="00A4141E"/>
    <w:rsid w:val="00A52FB8"/>
    <w:rsid w:val="00A603CD"/>
    <w:rsid w:val="00A858B0"/>
    <w:rsid w:val="00A91F16"/>
    <w:rsid w:val="00A92402"/>
    <w:rsid w:val="00AE24E0"/>
    <w:rsid w:val="00AF2611"/>
    <w:rsid w:val="00B05F87"/>
    <w:rsid w:val="00B4110A"/>
    <w:rsid w:val="00B436B1"/>
    <w:rsid w:val="00B53EBA"/>
    <w:rsid w:val="00B657D1"/>
    <w:rsid w:val="00B67723"/>
    <w:rsid w:val="00B773E9"/>
    <w:rsid w:val="00B80965"/>
    <w:rsid w:val="00B87F1A"/>
    <w:rsid w:val="00BB4EFD"/>
    <w:rsid w:val="00BC0DF9"/>
    <w:rsid w:val="00BE3741"/>
    <w:rsid w:val="00BF2CB0"/>
    <w:rsid w:val="00C15ED2"/>
    <w:rsid w:val="00C53E17"/>
    <w:rsid w:val="00C5794F"/>
    <w:rsid w:val="00C57987"/>
    <w:rsid w:val="00C7314F"/>
    <w:rsid w:val="00C77A64"/>
    <w:rsid w:val="00C9376F"/>
    <w:rsid w:val="00C96F66"/>
    <w:rsid w:val="00CA201A"/>
    <w:rsid w:val="00CA26DE"/>
    <w:rsid w:val="00CB185A"/>
    <w:rsid w:val="00CB3478"/>
    <w:rsid w:val="00CB673A"/>
    <w:rsid w:val="00CB693A"/>
    <w:rsid w:val="00CC60B7"/>
    <w:rsid w:val="00D03F29"/>
    <w:rsid w:val="00D05FE5"/>
    <w:rsid w:val="00D15ED3"/>
    <w:rsid w:val="00D32AFC"/>
    <w:rsid w:val="00D44044"/>
    <w:rsid w:val="00D9696D"/>
    <w:rsid w:val="00D9785F"/>
    <w:rsid w:val="00E214DB"/>
    <w:rsid w:val="00E32583"/>
    <w:rsid w:val="00E32D52"/>
    <w:rsid w:val="00E3313F"/>
    <w:rsid w:val="00E50BD6"/>
    <w:rsid w:val="00E50D66"/>
    <w:rsid w:val="00E55849"/>
    <w:rsid w:val="00E65EEF"/>
    <w:rsid w:val="00E76792"/>
    <w:rsid w:val="00EA4FC8"/>
    <w:rsid w:val="00EB7387"/>
    <w:rsid w:val="00EC780D"/>
    <w:rsid w:val="00ED555A"/>
    <w:rsid w:val="00EE202B"/>
    <w:rsid w:val="00EF7FCA"/>
    <w:rsid w:val="00F10FAE"/>
    <w:rsid w:val="00F139F9"/>
    <w:rsid w:val="00F154CE"/>
    <w:rsid w:val="00F27624"/>
    <w:rsid w:val="00F5305C"/>
    <w:rsid w:val="00F5767B"/>
    <w:rsid w:val="00F7262C"/>
    <w:rsid w:val="00F77D44"/>
    <w:rsid w:val="00F82B40"/>
    <w:rsid w:val="00FB4A01"/>
    <w:rsid w:val="00FB4B01"/>
    <w:rsid w:val="00FC4D83"/>
    <w:rsid w:val="00FD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7"/>
        <o:r id="V:Rule2" type="connector" idref="#AutoShape 56"/>
      </o:rules>
    </o:shapelayout>
  </w:shapeDefaults>
  <w:decimalSymbol w:val=","/>
  <w:listSeparator w:val=","/>
  <w14:docId w14:val="1C6E981F"/>
  <w15:docId w15:val="{23637CFB-AC89-40F8-BBF0-FF5FDF5E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B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9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509BF"/>
    <w:rPr>
      <w:b/>
      <w:bCs/>
    </w:rPr>
  </w:style>
  <w:style w:type="paragraph" w:styleId="ListParagraph">
    <w:name w:val="List Paragraph"/>
    <w:basedOn w:val="Normal"/>
    <w:uiPriority w:val="34"/>
    <w:qFormat/>
    <w:rsid w:val="001E3950"/>
    <w:pPr>
      <w:ind w:left="720"/>
      <w:contextualSpacing/>
    </w:pPr>
  </w:style>
  <w:style w:type="character" w:customStyle="1" w:styleId="CharChar2">
    <w:name w:val="Char Char2"/>
    <w:rsid w:val="00A330B6"/>
    <w:rPr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12</cp:revision>
  <cp:lastPrinted>2022-11-28T09:40:00Z</cp:lastPrinted>
  <dcterms:created xsi:type="dcterms:W3CDTF">2022-11-28T03:28:00Z</dcterms:created>
  <dcterms:modified xsi:type="dcterms:W3CDTF">2022-12-01T10:07:00Z</dcterms:modified>
</cp:coreProperties>
</file>