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294"/>
        <w:gridCol w:w="5994"/>
      </w:tblGrid>
      <w:tr w:rsidR="00733130" w:rsidRPr="006511F5" w14:paraId="2EF55E89" w14:textId="77777777" w:rsidTr="00290D4C">
        <w:trPr>
          <w:jc w:val="center"/>
        </w:trPr>
        <w:tc>
          <w:tcPr>
            <w:tcW w:w="3437" w:type="dxa"/>
          </w:tcPr>
          <w:p w14:paraId="6B26368B" w14:textId="77777777" w:rsidR="00733130" w:rsidRDefault="00733130" w:rsidP="00290D4C">
            <w:pPr>
              <w:jc w:val="center"/>
              <w:rPr>
                <w:sz w:val="26"/>
                <w:lang w:val="pt-BR"/>
              </w:rPr>
            </w:pPr>
            <w:r w:rsidRPr="006511F5">
              <w:rPr>
                <w:sz w:val="26"/>
                <w:lang w:val="pt-BR"/>
              </w:rPr>
              <w:br w:type="page"/>
            </w:r>
          </w:p>
          <w:p w14:paraId="3407758C" w14:textId="77777777" w:rsidR="00733130" w:rsidRPr="006511F5" w:rsidRDefault="00733130" w:rsidP="00290D4C">
            <w:pPr>
              <w:jc w:val="center"/>
              <w:rPr>
                <w:b/>
                <w:noProof/>
                <w:sz w:val="26"/>
                <w:lang w:val="pt-BR"/>
              </w:rPr>
            </w:pPr>
            <w:r w:rsidRPr="006511F5">
              <w:rPr>
                <w:b/>
                <w:noProof/>
                <w:sz w:val="26"/>
                <w:lang w:val="pt-BR"/>
              </w:rPr>
              <w:t>HỘI ĐỒNG NHÂN DÂN</w:t>
            </w:r>
          </w:p>
          <w:p w14:paraId="1D3549DD" w14:textId="77777777" w:rsidR="00733130" w:rsidRPr="006511F5" w:rsidRDefault="00733130" w:rsidP="00290D4C">
            <w:pPr>
              <w:jc w:val="center"/>
              <w:rPr>
                <w:b/>
                <w:noProof/>
                <w:sz w:val="26"/>
                <w:lang w:val="pt-BR"/>
              </w:rPr>
            </w:pPr>
            <w:r w:rsidRPr="006511F5">
              <w:rPr>
                <w:b/>
                <w:noProof/>
                <w:sz w:val="26"/>
                <w:lang w:val="pt-BR"/>
              </w:rPr>
              <w:t>TỈNH QUẢNG BÌNH</w:t>
            </w:r>
          </w:p>
        </w:tc>
        <w:tc>
          <w:tcPr>
            <w:tcW w:w="6325" w:type="dxa"/>
          </w:tcPr>
          <w:p w14:paraId="205F5A23" w14:textId="77777777" w:rsidR="00733130" w:rsidRDefault="00733130" w:rsidP="00290D4C">
            <w:pPr>
              <w:jc w:val="center"/>
              <w:rPr>
                <w:b/>
                <w:sz w:val="26"/>
                <w:lang w:val="pt-BR"/>
              </w:rPr>
            </w:pPr>
          </w:p>
          <w:p w14:paraId="0511A2B2" w14:textId="77777777" w:rsidR="00733130" w:rsidRPr="006511F5" w:rsidRDefault="00733130" w:rsidP="00290D4C">
            <w:pPr>
              <w:jc w:val="center"/>
              <w:rPr>
                <w:b/>
                <w:sz w:val="26"/>
                <w:lang w:val="pt-BR"/>
              </w:rPr>
            </w:pPr>
            <w:r w:rsidRPr="006511F5">
              <w:rPr>
                <w:b/>
                <w:sz w:val="26"/>
                <w:lang w:val="pt-BR"/>
              </w:rPr>
              <w:t>CỘNG HÒA XÃ HỘI CHỦ NGHĨA VIỆT NAM</w:t>
            </w:r>
          </w:p>
          <w:p w14:paraId="109B4010" w14:textId="77777777" w:rsidR="00733130" w:rsidRPr="00615830" w:rsidRDefault="00733130" w:rsidP="00290D4C">
            <w:pPr>
              <w:jc w:val="center"/>
              <w:rPr>
                <w:b/>
                <w:szCs w:val="28"/>
                <w:lang w:val="pt-BR"/>
              </w:rPr>
            </w:pPr>
            <w:r w:rsidRPr="00615830">
              <w:rPr>
                <w:b/>
                <w:szCs w:val="28"/>
                <w:lang w:val="pt-BR"/>
              </w:rPr>
              <w:t>Độc lập - Tự do - Hạnh phúc</w:t>
            </w:r>
          </w:p>
        </w:tc>
      </w:tr>
      <w:tr w:rsidR="00733130" w:rsidRPr="00987425" w14:paraId="3BC9DDF1" w14:textId="77777777" w:rsidTr="00290D4C">
        <w:trPr>
          <w:jc w:val="center"/>
        </w:trPr>
        <w:tc>
          <w:tcPr>
            <w:tcW w:w="3437" w:type="dxa"/>
          </w:tcPr>
          <w:p w14:paraId="16387481" w14:textId="77777777" w:rsidR="00733130" w:rsidRDefault="005C7803" w:rsidP="00290D4C">
            <w:pPr>
              <w:spacing w:before="120"/>
              <w:jc w:val="center"/>
              <w:rPr>
                <w:bCs/>
                <w:iCs/>
                <w:sz w:val="26"/>
              </w:rPr>
            </w:pPr>
            <w:r>
              <w:rPr>
                <w:noProof/>
                <w:sz w:val="26"/>
              </w:rPr>
              <w:pict w14:anchorId="655CC1AD">
                <v:rect id="Rectangle 2" o:spid="_x0000_s1032" style="position:absolute;left:0;text-align:left;margin-left:22.2pt;margin-top:35.6pt;width:78.75pt;height:26.25pt;z-index:25166336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" fillcolor="white [3201]" strokecolor="black [3213]" strokeweight="1pt">
                  <v:textbox style="mso-next-textbox:#Rectangle 2">
                    <w:txbxContent>
                      <w:p w14:paraId="5522D138" w14:textId="77777777" w:rsidR="009D3B4E" w:rsidRPr="00B46AB3" w:rsidRDefault="009D3B4E" w:rsidP="00733130">
                        <w:pPr>
                          <w:jc w:val="center"/>
                          <w:rPr>
                            <w:b/>
                            <w:sz w:val="24"/>
                          </w:rPr>
                        </w:pPr>
                        <w:r>
                          <w:rPr>
                            <w:b/>
                            <w:sz w:val="24"/>
                          </w:rPr>
                          <w:t>DỰ THẢ</w:t>
                        </w:r>
                        <w:r w:rsidRPr="00B46AB3">
                          <w:rPr>
                            <w:b/>
                            <w:sz w:val="24"/>
                          </w:rPr>
                          <w:t>O</w:t>
                        </w:r>
                      </w:p>
                    </w:txbxContent>
                  </v:textbox>
                </v:rect>
              </w:pict>
            </w:r>
            <w:r>
              <w:rPr>
                <w:noProof/>
                <w:sz w:val="26"/>
              </w:rPr>
              <w:pict w14:anchorId="327EF42C">
                <v:line id="Line 3" o:spid="_x0000_s1029" style="position:absolute;left:0;text-align:left;flip:y;z-index:251660288;visibility:visible;mso-wrap-distance-top:-1e-4mm;mso-wrap-distance-bottom:-1e-4mm;mso-position-horizontal:center;mso-position-horizontal-relative:margin;mso-position-vertical-relative:text"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i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">
                  <w10:wrap anchorx="margin"/>
                </v:line>
              </w:pict>
            </w:r>
            <w:r w:rsidR="00733130" w:rsidRPr="00B46AB3">
              <w:rPr>
                <w:bCs/>
                <w:iCs/>
                <w:sz w:val="26"/>
              </w:rPr>
              <w:t>Số:        /NQ-HĐND</w:t>
            </w:r>
          </w:p>
          <w:p w14:paraId="0EDA3E53" w14:textId="77777777" w:rsidR="00733130" w:rsidRPr="006511F5" w:rsidRDefault="00733130" w:rsidP="00290D4C">
            <w:pPr>
              <w:spacing w:before="120"/>
              <w:jc w:val="center"/>
              <w:rPr>
                <w:lang w:val="pt-BR"/>
              </w:rPr>
            </w:pPr>
          </w:p>
        </w:tc>
        <w:tc>
          <w:tcPr>
            <w:tcW w:w="6325" w:type="dxa"/>
          </w:tcPr>
          <w:p w14:paraId="6595B83D" w14:textId="77777777" w:rsidR="00733130" w:rsidRPr="00CB60F1" w:rsidRDefault="005C7803" w:rsidP="00290D4C">
            <w:pPr>
              <w:spacing w:before="120"/>
              <w:jc w:val="right"/>
              <w:rPr>
                <w:b/>
                <w:lang w:val="pt-BR"/>
              </w:rPr>
            </w:pPr>
            <w:r>
              <w:rPr>
                <w:noProof/>
              </w:rPr>
              <w:pict w14:anchorId="4B6A0C28">
                <v:line id="Line 4" o:spid="_x0000_s1030" style="position:absolute;left:0;text-align:left;flip:y;z-index:251661312;visibility:visible;mso-wrap-distance-top:-1e-4mm;mso-wrap-distance-bottom:-1e-4mm;mso-position-horizontal:center;mso-position-horizontal-relative:margin;mso-position-vertical-relative:text"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iZFgIAADIEAAAOAAAAZHJzL2Uyb0RvYy54bWysU02P2yAQvVfqf0DcE9tZJ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">
                  <w10:wrap anchorx="margin"/>
                </v:line>
              </w:pict>
            </w:r>
            <w:r w:rsidR="00733130" w:rsidRPr="00CB60F1">
              <w:rPr>
                <w:i/>
                <w:lang w:val="pt-BR"/>
              </w:rPr>
              <w:t xml:space="preserve">Quảng Bình, ngày </w:t>
            </w:r>
            <w:r w:rsidR="00D50CF1">
              <w:rPr>
                <w:i/>
                <w:lang w:val="pt-BR"/>
              </w:rPr>
              <w:t xml:space="preserve">   </w:t>
            </w:r>
            <w:r w:rsidR="006F5BEE">
              <w:rPr>
                <w:i/>
                <w:lang w:val="pt-BR"/>
              </w:rPr>
              <w:t xml:space="preserve"> </w:t>
            </w:r>
            <w:r w:rsidR="00733130" w:rsidRPr="00CB60F1">
              <w:rPr>
                <w:i/>
                <w:lang w:val="pt-BR"/>
              </w:rPr>
              <w:t xml:space="preserve"> tháng     năm 202</w:t>
            </w:r>
            <w:r w:rsidR="00733130">
              <w:rPr>
                <w:i/>
                <w:lang w:val="pt-BR"/>
              </w:rPr>
              <w:t>4</w:t>
            </w:r>
          </w:p>
        </w:tc>
      </w:tr>
      <w:tr w:rsidR="00733130" w:rsidRPr="00987425" w14:paraId="6FE79F17" w14:textId="77777777" w:rsidTr="00290D4C">
        <w:trPr>
          <w:jc w:val="center"/>
        </w:trPr>
        <w:tc>
          <w:tcPr>
            <w:tcW w:w="3437" w:type="dxa"/>
          </w:tcPr>
          <w:p w14:paraId="4A5441F7" w14:textId="77777777" w:rsidR="00733130" w:rsidRPr="00640522" w:rsidRDefault="00733130" w:rsidP="00290D4C">
            <w:pPr>
              <w:rPr>
                <w:lang w:val="pt-BR"/>
              </w:rPr>
            </w:pPr>
          </w:p>
        </w:tc>
        <w:tc>
          <w:tcPr>
            <w:tcW w:w="6325" w:type="dxa"/>
          </w:tcPr>
          <w:p w14:paraId="1D736B49" w14:textId="77777777" w:rsidR="00733130" w:rsidRPr="00640522" w:rsidRDefault="00733130" w:rsidP="00290D4C">
            <w:pPr>
              <w:jc w:val="center"/>
              <w:rPr>
                <w:b/>
                <w:lang w:val="pt-BR"/>
              </w:rPr>
            </w:pPr>
          </w:p>
        </w:tc>
      </w:tr>
    </w:tbl>
    <w:p w14:paraId="23CF31D0" w14:textId="77777777" w:rsidR="00733130" w:rsidRDefault="00733130" w:rsidP="00733130">
      <w:pPr>
        <w:spacing w:before="240"/>
        <w:jc w:val="center"/>
        <w:rPr>
          <w:b/>
          <w:lang w:val="pt-BR"/>
        </w:rPr>
      </w:pPr>
      <w:r w:rsidRPr="00640522">
        <w:rPr>
          <w:b/>
          <w:lang w:val="pt-BR"/>
        </w:rPr>
        <w:t>NGHỊ QUYẾT</w:t>
      </w:r>
    </w:p>
    <w:p w14:paraId="5EB6C729" w14:textId="77777777" w:rsidR="00733130" w:rsidRPr="009D3B4E" w:rsidRDefault="00733130" w:rsidP="009D3B4E">
      <w:pPr>
        <w:pStyle w:val="NormalWeb"/>
        <w:shd w:val="clear" w:color="auto" w:fill="FFFFFF"/>
        <w:spacing w:before="0" w:beforeAutospacing="0" w:after="0" w:afterAutospacing="0" w:line="312" w:lineRule="auto"/>
        <w:ind w:firstLine="567"/>
        <w:jc w:val="center"/>
        <w:rPr>
          <w:b/>
          <w:sz w:val="28"/>
          <w:szCs w:val="28"/>
          <w:lang w:val="pt-BR"/>
        </w:rPr>
      </w:pPr>
      <w:r w:rsidRPr="009D3B4E">
        <w:rPr>
          <w:b/>
          <w:sz w:val="28"/>
          <w:szCs w:val="28"/>
          <w:lang w:val="pt-BR"/>
        </w:rPr>
        <w:t xml:space="preserve">Về việc </w:t>
      </w:r>
      <w:r w:rsidR="00271912" w:rsidRPr="009D3B4E">
        <w:rPr>
          <w:b/>
          <w:spacing w:val="4"/>
          <w:sz w:val="28"/>
          <w:szCs w:val="28"/>
          <w:lang w:val="pt-BR"/>
        </w:rPr>
        <w:t>bổ sung</w:t>
      </w:r>
      <w:r w:rsidR="00E33083">
        <w:rPr>
          <w:b/>
          <w:spacing w:val="4"/>
          <w:sz w:val="28"/>
          <w:szCs w:val="28"/>
          <w:lang w:val="pt-BR"/>
        </w:rPr>
        <w:t xml:space="preserve"> </w:t>
      </w:r>
      <w:r w:rsidR="00271912" w:rsidRPr="009D3B4E">
        <w:rPr>
          <w:b/>
          <w:sz w:val="28"/>
          <w:szCs w:val="28"/>
          <w:lang w:val="pt-BR"/>
        </w:rPr>
        <w:t xml:space="preserve">và </w:t>
      </w:r>
      <w:r w:rsidR="00271912" w:rsidRPr="009D3B4E">
        <w:rPr>
          <w:rFonts w:eastAsia="MS Mincho"/>
          <w:b/>
          <w:sz w:val="28"/>
          <w:szCs w:val="28"/>
        </w:rPr>
        <w:t>đ</w:t>
      </w:r>
      <w:r w:rsidR="00271912" w:rsidRPr="009D3B4E">
        <w:rPr>
          <w:b/>
          <w:sz w:val="28"/>
          <w:szCs w:val="28"/>
        </w:rPr>
        <w:t xml:space="preserve">iều chỉnh dự toán </w:t>
      </w:r>
      <w:r w:rsidR="00271912" w:rsidRPr="009D3B4E">
        <w:rPr>
          <w:b/>
          <w:sz w:val="28"/>
          <w:szCs w:val="28"/>
          <w:lang w:val="pt-BR"/>
        </w:rPr>
        <w:t xml:space="preserve">năm </w:t>
      </w:r>
      <w:r w:rsidR="00E33083">
        <w:rPr>
          <w:b/>
          <w:sz w:val="28"/>
          <w:szCs w:val="28"/>
          <w:lang w:val="pt-BR"/>
        </w:rPr>
        <w:t>2024</w:t>
      </w:r>
    </w:p>
    <w:p w14:paraId="25035E7E" w14:textId="77777777" w:rsidR="00733130" w:rsidRPr="00640522" w:rsidRDefault="005C7803" w:rsidP="00733130">
      <w:pPr>
        <w:spacing w:before="240"/>
        <w:jc w:val="center"/>
        <w:rPr>
          <w:b/>
          <w:lang w:val="pt-BR"/>
        </w:rPr>
      </w:pPr>
      <w:r>
        <w:rPr>
          <w:b/>
          <w:noProof/>
        </w:rPr>
        <w:pict w14:anchorId="3E614202">
          <v:line id="Line 6" o:spid="_x0000_s1031" style="position:absolute;left:0;text-align:left;z-index:251662336;visibility:visible;mso-wrap-distance-top:-1e-4mm;mso-wrap-distance-bottom:-1e-4mm;mso-position-horizontal:center;mso-position-horizontal-relative:margin"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w:r>
      <w:r w:rsidR="00733130" w:rsidRPr="00640522">
        <w:rPr>
          <w:b/>
          <w:lang w:val="pt-BR"/>
        </w:rPr>
        <w:t>HỘI ĐỒNG NHÂN DÂN TỈNH QUẢNG BÌNH</w:t>
      </w:r>
    </w:p>
    <w:p w14:paraId="0D4CBF26" w14:textId="3FF345F6" w:rsidR="00733130" w:rsidRPr="00093059" w:rsidRDefault="00733130" w:rsidP="00733130">
      <w:pPr>
        <w:spacing w:after="120"/>
        <w:jc w:val="center"/>
        <w:rPr>
          <w:b/>
          <w:color w:val="000000" w:themeColor="text1"/>
          <w:lang w:val="pt-BR"/>
        </w:rPr>
      </w:pPr>
      <w:r w:rsidRPr="00640522">
        <w:rPr>
          <w:b/>
          <w:lang w:val="pt-BR"/>
        </w:rPr>
        <w:t>KHÓA XVIII, KỲ HỌP THỨ</w:t>
      </w:r>
      <w:r w:rsidRPr="00EF5A12">
        <w:rPr>
          <w:b/>
          <w:color w:val="FF0000"/>
          <w:lang w:val="pt-BR"/>
        </w:rPr>
        <w:t xml:space="preserve"> </w:t>
      </w:r>
      <w:r w:rsidR="00EF5A12" w:rsidRPr="00093059">
        <w:rPr>
          <w:b/>
          <w:color w:val="000000" w:themeColor="text1"/>
          <w:lang w:val="pt-BR"/>
        </w:rPr>
        <w:t>19</w:t>
      </w:r>
    </w:p>
    <w:p w14:paraId="544DD132" w14:textId="77777777" w:rsidR="00733130" w:rsidRPr="00E6751B" w:rsidRDefault="00733130" w:rsidP="00DF20DC">
      <w:pPr>
        <w:shd w:val="clear" w:color="auto" w:fill="FFFFFF"/>
        <w:spacing w:before="120"/>
        <w:ind w:firstLine="567"/>
        <w:jc w:val="both"/>
        <w:rPr>
          <w:i/>
          <w:iCs/>
          <w:color w:val="000000"/>
          <w:szCs w:val="28"/>
          <w:lang w:val="pt-BR" w:eastAsia="vi-VN"/>
        </w:rPr>
      </w:pPr>
      <w:r w:rsidRPr="008429E6">
        <w:rPr>
          <w:i/>
          <w:iCs/>
          <w:color w:val="000000"/>
          <w:lang w:val="pt-BR" w:eastAsia="vi-VN"/>
        </w:rPr>
        <w:t>Căn cứ Luật Tổ chức chính quyền địa phương ngày 19</w:t>
      </w:r>
      <w:r>
        <w:rPr>
          <w:i/>
          <w:iCs/>
          <w:color w:val="000000"/>
          <w:lang w:val="pt-BR" w:eastAsia="vi-VN"/>
        </w:rPr>
        <w:t>/</w:t>
      </w:r>
      <w:r w:rsidRPr="008429E6">
        <w:rPr>
          <w:i/>
          <w:iCs/>
          <w:color w:val="000000"/>
          <w:lang w:val="pt-BR" w:eastAsia="vi-VN"/>
        </w:rPr>
        <w:t>6</w:t>
      </w:r>
      <w:r>
        <w:rPr>
          <w:i/>
          <w:iCs/>
          <w:color w:val="000000"/>
          <w:lang w:val="pt-BR" w:eastAsia="vi-VN"/>
        </w:rPr>
        <w:t>/</w:t>
      </w:r>
      <w:r w:rsidRPr="008429E6">
        <w:rPr>
          <w:i/>
          <w:iCs/>
          <w:color w:val="000000"/>
          <w:lang w:val="pt-BR" w:eastAsia="vi-VN"/>
        </w:rPr>
        <w:t xml:space="preserve">2015; Luật sửa đổi, </w:t>
      </w:r>
      <w:r w:rsidRPr="00E6751B">
        <w:rPr>
          <w:i/>
          <w:iCs/>
          <w:color w:val="000000"/>
          <w:szCs w:val="28"/>
          <w:lang w:val="pt-BR" w:eastAsia="vi-VN"/>
        </w:rPr>
        <w:t>bổ sung một số điều của Luật Tổ chức Chính phủ và Luật Tổ chức chính quyền địa phương ngày 22/11/2019;</w:t>
      </w:r>
    </w:p>
    <w:p w14:paraId="485F5470" w14:textId="77777777" w:rsidR="00733130" w:rsidRPr="00E6751B" w:rsidRDefault="00733130" w:rsidP="00DF20DC">
      <w:pPr>
        <w:shd w:val="clear" w:color="auto" w:fill="FFFFFF"/>
        <w:spacing w:before="120"/>
        <w:ind w:firstLine="567"/>
        <w:jc w:val="both"/>
        <w:rPr>
          <w:i/>
          <w:iCs/>
          <w:color w:val="000000"/>
          <w:szCs w:val="28"/>
          <w:lang w:val="pt-BR" w:eastAsia="vi-VN"/>
        </w:rPr>
      </w:pPr>
      <w:r w:rsidRPr="00E6751B">
        <w:rPr>
          <w:i/>
          <w:iCs/>
          <w:color w:val="000000"/>
          <w:szCs w:val="28"/>
          <w:lang w:val="pt-BR" w:eastAsia="vi-VN"/>
        </w:rPr>
        <w:t xml:space="preserve">Căn cứ Luật Ngân sách nhà nước ngày 25/6/2015; </w:t>
      </w:r>
    </w:p>
    <w:p w14:paraId="0C372E66" w14:textId="77777777" w:rsidR="00733130" w:rsidRDefault="00733130" w:rsidP="00DF20DC">
      <w:pPr>
        <w:shd w:val="clear" w:color="auto" w:fill="FFFFFF"/>
        <w:spacing w:before="120"/>
        <w:ind w:firstLine="567"/>
        <w:jc w:val="both"/>
        <w:rPr>
          <w:i/>
          <w:iCs/>
          <w:color w:val="000000"/>
          <w:szCs w:val="28"/>
          <w:lang w:val="pt-BR" w:eastAsia="vi-VN"/>
        </w:rPr>
      </w:pPr>
      <w:r w:rsidRPr="00E6751B">
        <w:rPr>
          <w:i/>
          <w:iCs/>
          <w:color w:val="000000"/>
          <w:szCs w:val="28"/>
          <w:lang w:val="pt-BR" w:eastAsia="vi-VN"/>
        </w:rPr>
        <w:t>Căn cứ Nghị định số 163/2016/NĐ-CP ngày 21/12/2016 của Chính phủ quy định chi tiết một số điều của Luật ngân sách nhà nước;</w:t>
      </w:r>
    </w:p>
    <w:p w14:paraId="3BFBAD23" w14:textId="77777777" w:rsidR="001A1D99" w:rsidRPr="00D50CF1" w:rsidRDefault="001A1D99" w:rsidP="00DF20DC">
      <w:pPr>
        <w:shd w:val="clear" w:color="auto" w:fill="FFFFFF"/>
        <w:spacing w:before="120"/>
        <w:ind w:firstLine="567"/>
        <w:jc w:val="both"/>
        <w:rPr>
          <w:i/>
          <w:iCs/>
          <w:lang w:val="pt-BR" w:eastAsia="vi-VN"/>
        </w:rPr>
      </w:pPr>
      <w:r w:rsidRPr="00D50CF1">
        <w:rPr>
          <w:i/>
          <w:iCs/>
          <w:lang w:val="pt-BR" w:eastAsia="vi-VN"/>
        </w:rPr>
        <w:t xml:space="preserve">Căn cứ Nghị quyết số 111/2024/QH15 </w:t>
      </w:r>
      <w:r w:rsidRPr="00D50CF1">
        <w:rPr>
          <w:i/>
          <w:iCs/>
          <w:lang w:val="vi-VN" w:eastAsia="vi-VN"/>
        </w:rPr>
        <w:t xml:space="preserve">ngày 18 tháng 01 năm 2024 </w:t>
      </w:r>
      <w:r w:rsidRPr="00D50CF1">
        <w:rPr>
          <w:i/>
          <w:iCs/>
          <w:lang w:val="pt-BR" w:eastAsia="vi-VN"/>
        </w:rPr>
        <w:t>của Quốc hội ban hành một số cơ chế, chính sách đặc thù thực hiện các Chương trình mục tiêu quốc gia;</w:t>
      </w:r>
    </w:p>
    <w:p w14:paraId="412DE664" w14:textId="77777777" w:rsidR="00D50CF1" w:rsidRDefault="00D50CF1" w:rsidP="00DF20DC">
      <w:pPr>
        <w:spacing w:before="120"/>
        <w:ind w:firstLine="567"/>
        <w:jc w:val="both"/>
        <w:rPr>
          <w:i/>
          <w:iCs/>
          <w:color w:val="000000"/>
          <w:szCs w:val="28"/>
          <w:lang w:val="pt-BR" w:eastAsia="vi-VN"/>
        </w:rPr>
      </w:pPr>
      <w:r w:rsidRPr="00D50CF1">
        <w:rPr>
          <w:i/>
          <w:iCs/>
          <w:color w:val="000000"/>
          <w:szCs w:val="28"/>
          <w:lang w:val="pt-BR" w:eastAsia="vi-VN"/>
        </w:rPr>
        <w:t>Nghị quyết số 159/2024/QH15 ngày 13/11/2024 của Quốc hội về dự toán ngân sách nhà nước năm 2025;</w:t>
      </w:r>
    </w:p>
    <w:p w14:paraId="18EC5988" w14:textId="6BE4C509" w:rsidR="00733130" w:rsidRDefault="00733130" w:rsidP="00DF20DC">
      <w:pPr>
        <w:spacing w:before="120"/>
        <w:ind w:firstLine="567"/>
        <w:jc w:val="both"/>
        <w:rPr>
          <w:i/>
          <w:spacing w:val="-4"/>
          <w:szCs w:val="28"/>
          <w:lang w:val="pt-BR"/>
        </w:rPr>
      </w:pPr>
      <w:r w:rsidRPr="009D3B4E">
        <w:rPr>
          <w:i/>
          <w:spacing w:val="-4"/>
          <w:szCs w:val="28"/>
          <w:lang w:val="pt-BR"/>
        </w:rPr>
        <w:t xml:space="preserve">Xét Tờ trình số </w:t>
      </w:r>
      <w:r w:rsidR="00D50CF1">
        <w:rPr>
          <w:i/>
          <w:spacing w:val="-4"/>
          <w:szCs w:val="28"/>
          <w:lang w:val="pt-BR"/>
        </w:rPr>
        <w:t>2264</w:t>
      </w:r>
      <w:r w:rsidRPr="009D3B4E">
        <w:rPr>
          <w:i/>
          <w:spacing w:val="-4"/>
          <w:szCs w:val="28"/>
          <w:lang w:val="pt-BR"/>
        </w:rPr>
        <w:t>/TTr-UBND  ngày</w:t>
      </w:r>
      <w:r w:rsidR="00D50CF1">
        <w:rPr>
          <w:i/>
          <w:spacing w:val="-4"/>
          <w:szCs w:val="28"/>
          <w:lang w:val="pt-BR"/>
        </w:rPr>
        <w:t xml:space="preserve"> </w:t>
      </w:r>
      <w:r w:rsidR="00911604">
        <w:rPr>
          <w:i/>
          <w:spacing w:val="-4"/>
          <w:szCs w:val="28"/>
          <w:lang w:val="pt-BR"/>
        </w:rPr>
        <w:t xml:space="preserve">    </w:t>
      </w:r>
      <w:r w:rsidR="00D50CF1">
        <w:rPr>
          <w:i/>
          <w:spacing w:val="-4"/>
          <w:szCs w:val="28"/>
          <w:lang w:val="pt-BR"/>
        </w:rPr>
        <w:t xml:space="preserve"> </w:t>
      </w:r>
      <w:r w:rsidRPr="009D3B4E">
        <w:rPr>
          <w:i/>
          <w:spacing w:val="-4"/>
          <w:szCs w:val="28"/>
          <w:lang w:val="pt-BR"/>
        </w:rPr>
        <w:t xml:space="preserve">tháng </w:t>
      </w:r>
      <w:r w:rsidR="00911604">
        <w:rPr>
          <w:i/>
          <w:spacing w:val="-4"/>
          <w:szCs w:val="28"/>
          <w:lang w:val="pt-BR"/>
        </w:rPr>
        <w:t xml:space="preserve">  </w:t>
      </w:r>
      <w:r w:rsidRPr="009D3B4E">
        <w:rPr>
          <w:i/>
          <w:spacing w:val="-4"/>
          <w:szCs w:val="28"/>
          <w:lang w:val="pt-BR"/>
        </w:rPr>
        <w:t xml:space="preserve"> năm 2024 của Ủy ban nhân dân tỉnh về việc</w:t>
      </w:r>
      <w:r w:rsidR="009D3B4E" w:rsidRPr="009D3B4E">
        <w:rPr>
          <w:i/>
          <w:spacing w:val="-4"/>
          <w:szCs w:val="28"/>
          <w:lang w:val="pt-BR"/>
        </w:rPr>
        <w:t xml:space="preserve"> bổ sung</w:t>
      </w:r>
      <w:r w:rsidR="00E33083">
        <w:rPr>
          <w:i/>
          <w:spacing w:val="-4"/>
          <w:szCs w:val="28"/>
          <w:lang w:val="pt-BR"/>
        </w:rPr>
        <w:t xml:space="preserve"> </w:t>
      </w:r>
      <w:r w:rsidR="009D3B4E" w:rsidRPr="009D3B4E">
        <w:rPr>
          <w:i/>
          <w:spacing w:val="-4"/>
          <w:szCs w:val="28"/>
          <w:lang w:val="pt-BR"/>
        </w:rPr>
        <w:t xml:space="preserve"> và </w:t>
      </w:r>
      <w:r w:rsidR="009D3B4E" w:rsidRPr="009D3B4E">
        <w:rPr>
          <w:rFonts w:eastAsia="MS Mincho"/>
          <w:i/>
          <w:spacing w:val="-4"/>
          <w:szCs w:val="28"/>
        </w:rPr>
        <w:t>đ</w:t>
      </w:r>
      <w:r w:rsidR="009D3B4E" w:rsidRPr="009D3B4E">
        <w:rPr>
          <w:i/>
          <w:spacing w:val="-4"/>
          <w:szCs w:val="28"/>
        </w:rPr>
        <w:t xml:space="preserve">iều chỉnh dự toán </w:t>
      </w:r>
      <w:r w:rsidR="009D3B4E" w:rsidRPr="009D3B4E">
        <w:rPr>
          <w:i/>
          <w:spacing w:val="-4"/>
          <w:szCs w:val="28"/>
          <w:lang w:val="pt-BR"/>
        </w:rPr>
        <w:t>năm 2024</w:t>
      </w:r>
      <w:r w:rsidRPr="009D3B4E">
        <w:rPr>
          <w:i/>
          <w:spacing w:val="-4"/>
          <w:szCs w:val="28"/>
          <w:lang w:val="pt-BR"/>
        </w:rPr>
        <w:t xml:space="preserve">; sau khi nghe Báo cáo thẩm tra của Ban Kinh </w:t>
      </w:r>
      <w:r w:rsidRPr="00093059">
        <w:rPr>
          <w:i/>
          <w:color w:val="000000" w:themeColor="text1"/>
          <w:spacing w:val="-4"/>
          <w:szCs w:val="28"/>
          <w:lang w:val="pt-BR"/>
        </w:rPr>
        <w:t xml:space="preserve">tế </w:t>
      </w:r>
      <w:r w:rsidR="00911604">
        <w:rPr>
          <w:i/>
          <w:color w:val="000000" w:themeColor="text1"/>
          <w:spacing w:val="-4"/>
          <w:szCs w:val="28"/>
          <w:lang w:val="pt-BR"/>
        </w:rPr>
        <w:t>-</w:t>
      </w:r>
      <w:r w:rsidRPr="00093059">
        <w:rPr>
          <w:i/>
          <w:color w:val="000000" w:themeColor="text1"/>
          <w:spacing w:val="-4"/>
          <w:szCs w:val="28"/>
          <w:lang w:val="pt-BR"/>
        </w:rPr>
        <w:t xml:space="preserve"> Ngân</w:t>
      </w:r>
      <w:r w:rsidRPr="009D3B4E">
        <w:rPr>
          <w:i/>
          <w:spacing w:val="-4"/>
          <w:szCs w:val="28"/>
          <w:lang w:val="pt-BR"/>
        </w:rPr>
        <w:t xml:space="preserve"> sách</w:t>
      </w:r>
      <w:r w:rsidR="00911604">
        <w:rPr>
          <w:i/>
          <w:spacing w:val="-4"/>
          <w:szCs w:val="28"/>
          <w:lang w:val="pt-BR"/>
        </w:rPr>
        <w:t xml:space="preserve"> Hội đồng nhân dân tỉnh</w:t>
      </w:r>
      <w:r w:rsidRPr="009D3B4E">
        <w:rPr>
          <w:i/>
          <w:spacing w:val="-4"/>
          <w:szCs w:val="28"/>
          <w:lang w:val="pt-BR"/>
        </w:rPr>
        <w:t>; ý kiến thảo luận của các đại biểu Hội đồng nhân dân tỉnh tại kỳ họp.</w:t>
      </w:r>
    </w:p>
    <w:p w14:paraId="3E3369A8" w14:textId="77777777" w:rsidR="009D3B4E" w:rsidRPr="009D3B4E" w:rsidRDefault="009D3B4E" w:rsidP="00DF20DC">
      <w:pPr>
        <w:pStyle w:val="NormalWeb"/>
        <w:shd w:val="clear" w:color="auto" w:fill="FFFFFF"/>
        <w:spacing w:before="120" w:beforeAutospacing="0" w:after="0" w:afterAutospacing="0"/>
        <w:ind w:firstLine="567"/>
        <w:jc w:val="center"/>
        <w:rPr>
          <w:i/>
          <w:spacing w:val="-4"/>
          <w:sz w:val="16"/>
          <w:szCs w:val="28"/>
          <w:lang w:val="pt-BR"/>
        </w:rPr>
      </w:pPr>
    </w:p>
    <w:p w14:paraId="40294BA6" w14:textId="0B9BBB8B" w:rsidR="009D3B4E" w:rsidRPr="00DF20DC" w:rsidRDefault="00733130" w:rsidP="00DF20DC">
      <w:pPr>
        <w:spacing w:before="120"/>
        <w:jc w:val="center"/>
        <w:rPr>
          <w:b/>
          <w:szCs w:val="28"/>
          <w:lang w:val="pt-BR"/>
        </w:rPr>
      </w:pPr>
      <w:r w:rsidRPr="00E6751B">
        <w:rPr>
          <w:b/>
          <w:szCs w:val="28"/>
          <w:lang w:val="pt-BR"/>
        </w:rPr>
        <w:t>QUYẾT NGHỊ:</w:t>
      </w:r>
    </w:p>
    <w:p w14:paraId="0B47EC69" w14:textId="77777777" w:rsidR="00D50CF1" w:rsidRDefault="00D50CF1" w:rsidP="00DF20DC">
      <w:pPr>
        <w:spacing w:before="120"/>
        <w:ind w:firstLine="567"/>
        <w:jc w:val="both"/>
        <w:rPr>
          <w:szCs w:val="28"/>
          <w:lang w:val="pt-BR"/>
        </w:rPr>
      </w:pPr>
      <w:r w:rsidRPr="00E6751B">
        <w:rPr>
          <w:b/>
          <w:noProof/>
          <w:spacing w:val="-2"/>
          <w:szCs w:val="28"/>
          <w:lang w:val="pt-BR"/>
        </w:rPr>
        <w:t xml:space="preserve">Điều 1. </w:t>
      </w:r>
      <w:r w:rsidRPr="00877C0C">
        <w:rPr>
          <w:noProof/>
          <w:spacing w:val="-2"/>
          <w:szCs w:val="28"/>
          <w:lang w:val="pt-BR"/>
        </w:rPr>
        <w:t>Bổ sung</w:t>
      </w:r>
      <w:r>
        <w:rPr>
          <w:noProof/>
          <w:spacing w:val="-2"/>
          <w:szCs w:val="28"/>
          <w:lang w:val="pt-BR"/>
        </w:rPr>
        <w:t xml:space="preserve"> kế hoạch </w:t>
      </w:r>
      <w:r w:rsidRPr="00E6751B">
        <w:rPr>
          <w:noProof/>
          <w:spacing w:val="-2"/>
          <w:szCs w:val="28"/>
          <w:lang w:val="pt-BR"/>
        </w:rPr>
        <w:t>vốn vay lại</w:t>
      </w:r>
      <w:r>
        <w:rPr>
          <w:noProof/>
          <w:spacing w:val="-2"/>
          <w:szCs w:val="28"/>
          <w:lang w:val="pt-BR"/>
        </w:rPr>
        <w:t>, vốn viện trợ</w:t>
      </w:r>
      <w:r w:rsidRPr="00E6751B">
        <w:rPr>
          <w:noProof/>
          <w:spacing w:val="-2"/>
          <w:szCs w:val="28"/>
          <w:lang w:val="pt-BR"/>
        </w:rPr>
        <w:t xml:space="preserve"> năm 2024 đã giao</w:t>
      </w:r>
      <w:r w:rsidRPr="00E6751B">
        <w:rPr>
          <w:szCs w:val="28"/>
          <w:lang w:val="pt-BR"/>
        </w:rPr>
        <w:t xml:space="preserve"> tại Nghị quyết số 148/NQ-HĐND ngày 08/12/2023 về dự toán thu ngân sách nhà nước trên địa bàn, chi ngân sách địa phương và phương án phân bổ ngân sách địa phương năm 2024</w:t>
      </w:r>
      <w:r>
        <w:rPr>
          <w:szCs w:val="28"/>
          <w:lang w:val="pt-BR"/>
        </w:rPr>
        <w:t>, số tiền 112.836 triệu đồng, cụ thể:</w:t>
      </w:r>
    </w:p>
    <w:p w14:paraId="61452819" w14:textId="77777777" w:rsidR="00D50CF1" w:rsidRDefault="00D50CF1" w:rsidP="00DF20DC">
      <w:pPr>
        <w:spacing w:before="120"/>
        <w:ind w:firstLine="567"/>
        <w:jc w:val="both"/>
        <w:rPr>
          <w:szCs w:val="28"/>
          <w:lang w:val="pt-BR"/>
        </w:rPr>
      </w:pPr>
      <w:r>
        <w:rPr>
          <w:szCs w:val="28"/>
          <w:lang w:val="pt-BR"/>
        </w:rPr>
        <w:t>- Tăng dự toán thu bổ sung có mục tiêu từ NSTW: 112.836 triệu đồng;</w:t>
      </w:r>
    </w:p>
    <w:p w14:paraId="35202A83" w14:textId="77777777" w:rsidR="00D50CF1" w:rsidRDefault="00D50CF1" w:rsidP="00DF20DC">
      <w:pPr>
        <w:spacing w:before="120"/>
        <w:ind w:firstLine="567"/>
        <w:jc w:val="both"/>
        <w:rPr>
          <w:iCs/>
          <w:color w:val="000000"/>
          <w:lang w:val="pt-BR" w:eastAsia="vi-VN"/>
        </w:rPr>
      </w:pPr>
      <w:r>
        <w:rPr>
          <w:szCs w:val="28"/>
          <w:lang w:val="pt-BR"/>
        </w:rPr>
        <w:t>- Tăng chi ngân sách địa phương: 112.836 triệu đồng (Trong đó: Chi đầu tư xây dựng cơ bản: 94.234 triệu đồng, chi sự nghiệp 18.602 triệu đồng).</w:t>
      </w:r>
    </w:p>
    <w:p w14:paraId="2E0BBEDB" w14:textId="43CC4311" w:rsidR="00D50CF1" w:rsidRPr="00337D3F" w:rsidRDefault="00D50CF1" w:rsidP="00DF20DC">
      <w:pPr>
        <w:spacing w:before="120"/>
        <w:jc w:val="center"/>
        <w:rPr>
          <w:i/>
          <w:iCs/>
          <w:lang w:val="pt-BR" w:eastAsia="vi-VN"/>
        </w:rPr>
      </w:pPr>
      <w:r w:rsidRPr="00337D3F">
        <w:rPr>
          <w:i/>
          <w:iCs/>
          <w:lang w:val="pt-BR" w:eastAsia="vi-VN"/>
        </w:rPr>
        <w:t xml:space="preserve">(Chi tiết phương án phân bổ tại </w:t>
      </w:r>
      <w:r w:rsidR="00337D3F">
        <w:rPr>
          <w:i/>
          <w:iCs/>
          <w:lang w:val="pt-BR" w:eastAsia="vi-VN"/>
        </w:rPr>
        <w:t>P</w:t>
      </w:r>
      <w:r w:rsidRPr="00337D3F">
        <w:rPr>
          <w:i/>
          <w:iCs/>
          <w:lang w:val="pt-BR" w:eastAsia="vi-VN"/>
        </w:rPr>
        <w:t>hụ lục 01 đính kèm)</w:t>
      </w:r>
    </w:p>
    <w:p w14:paraId="13A5942E" w14:textId="77777777" w:rsidR="00D50CF1" w:rsidRDefault="00D50CF1" w:rsidP="00DF20DC">
      <w:pPr>
        <w:spacing w:before="120"/>
        <w:ind w:firstLine="567"/>
        <w:jc w:val="both"/>
        <w:rPr>
          <w:szCs w:val="28"/>
          <w:lang w:val="pt-BR"/>
        </w:rPr>
      </w:pPr>
      <w:r w:rsidRPr="00271912">
        <w:rPr>
          <w:b/>
          <w:iCs/>
          <w:color w:val="000000"/>
          <w:lang w:val="pt-BR" w:eastAsia="vi-VN"/>
        </w:rPr>
        <w:t>Điều 2</w:t>
      </w:r>
      <w:r>
        <w:rPr>
          <w:b/>
          <w:iCs/>
          <w:color w:val="000000"/>
          <w:lang w:val="pt-BR" w:eastAsia="vi-VN"/>
        </w:rPr>
        <w:t xml:space="preserve">. </w:t>
      </w:r>
      <w:r w:rsidRPr="009D3B4E">
        <w:rPr>
          <w:rFonts w:eastAsia="MS Mincho"/>
          <w:szCs w:val="28"/>
        </w:rPr>
        <w:t>Đ</w:t>
      </w:r>
      <w:r w:rsidRPr="009D3B4E">
        <w:rPr>
          <w:szCs w:val="28"/>
        </w:rPr>
        <w:t>iều chỉnh dự toán chi thường xuyên Chương trình mục tiêu quốc gia xây dựng nông thôn mới</w:t>
      </w:r>
      <w:r w:rsidRPr="009D3B4E">
        <w:rPr>
          <w:szCs w:val="28"/>
          <w:lang w:val="pt-BR"/>
        </w:rPr>
        <w:t xml:space="preserve"> năm 2024</w:t>
      </w:r>
      <w:r>
        <w:rPr>
          <w:szCs w:val="28"/>
          <w:lang w:val="pt-BR"/>
        </w:rPr>
        <w:t>, số tiền 8.200 triệu đồng.</w:t>
      </w:r>
    </w:p>
    <w:p w14:paraId="52325A2A" w14:textId="717C7D7E" w:rsidR="00D50CF1" w:rsidRPr="009D3B4E" w:rsidRDefault="00D50CF1" w:rsidP="00DF20DC">
      <w:pPr>
        <w:spacing w:before="120"/>
        <w:jc w:val="center"/>
        <w:rPr>
          <w:i/>
          <w:iCs/>
          <w:color w:val="000000"/>
          <w:lang w:val="pt-BR" w:eastAsia="vi-VN"/>
        </w:rPr>
      </w:pPr>
      <w:r w:rsidRPr="00E6751B">
        <w:rPr>
          <w:i/>
          <w:iCs/>
          <w:color w:val="000000"/>
          <w:lang w:val="pt-BR" w:eastAsia="vi-VN"/>
        </w:rPr>
        <w:t xml:space="preserve">(Chi tiết </w:t>
      </w:r>
      <w:r>
        <w:rPr>
          <w:i/>
          <w:iCs/>
          <w:color w:val="000000"/>
          <w:lang w:val="pt-BR" w:eastAsia="vi-VN"/>
        </w:rPr>
        <w:t xml:space="preserve">phương án điều chỉnh </w:t>
      </w:r>
      <w:r w:rsidRPr="00E6751B">
        <w:rPr>
          <w:i/>
          <w:iCs/>
          <w:color w:val="000000"/>
          <w:lang w:val="pt-BR" w:eastAsia="vi-VN"/>
        </w:rPr>
        <w:t xml:space="preserve">tại </w:t>
      </w:r>
      <w:r w:rsidR="00911604">
        <w:rPr>
          <w:i/>
          <w:iCs/>
          <w:color w:val="000000"/>
          <w:lang w:val="pt-BR" w:eastAsia="vi-VN"/>
        </w:rPr>
        <w:t>P</w:t>
      </w:r>
      <w:r w:rsidRPr="00E6751B">
        <w:rPr>
          <w:i/>
          <w:iCs/>
          <w:color w:val="000000"/>
          <w:lang w:val="pt-BR" w:eastAsia="vi-VN"/>
        </w:rPr>
        <w:t>hụ lục</w:t>
      </w:r>
      <w:r>
        <w:rPr>
          <w:i/>
          <w:iCs/>
          <w:color w:val="000000"/>
          <w:lang w:val="pt-BR" w:eastAsia="vi-VN"/>
        </w:rPr>
        <w:t xml:space="preserve"> 02</w:t>
      </w:r>
      <w:r w:rsidRPr="00E6751B">
        <w:rPr>
          <w:i/>
          <w:iCs/>
          <w:color w:val="000000"/>
          <w:lang w:val="pt-BR" w:eastAsia="vi-VN"/>
        </w:rPr>
        <w:t xml:space="preserve"> đính kèm)</w:t>
      </w:r>
    </w:p>
    <w:p w14:paraId="70B9D299" w14:textId="77777777" w:rsidR="00D50CF1" w:rsidRDefault="00D50CF1" w:rsidP="00DF20DC">
      <w:pPr>
        <w:spacing w:before="120"/>
        <w:ind w:firstLine="567"/>
        <w:jc w:val="both"/>
        <w:rPr>
          <w:color w:val="000000"/>
          <w:szCs w:val="28"/>
        </w:rPr>
      </w:pPr>
      <w:r>
        <w:rPr>
          <w:b/>
          <w:noProof/>
          <w:spacing w:val="-2"/>
          <w:szCs w:val="28"/>
          <w:lang w:val="it-IT"/>
        </w:rPr>
        <w:lastRenderedPageBreak/>
        <w:t>Điều 3</w:t>
      </w:r>
      <w:r w:rsidRPr="00E6751B">
        <w:rPr>
          <w:b/>
          <w:noProof/>
          <w:spacing w:val="-2"/>
          <w:szCs w:val="28"/>
          <w:lang w:val="it-IT"/>
        </w:rPr>
        <w:t xml:space="preserve">. </w:t>
      </w:r>
      <w:r w:rsidRPr="00813F64">
        <w:rPr>
          <w:color w:val="000000"/>
          <w:szCs w:val="28"/>
        </w:rPr>
        <w:t>Hội đồng nhân dân tỉnh giao Ủy ban nhân dân tỉnh triển khai thực hiện Nghị quyết này; giao Thường trực Hội đồng nhân dân, các Ban của Hội</w:t>
      </w:r>
      <w:r w:rsidRPr="008414E7">
        <w:rPr>
          <w:color w:val="000000"/>
          <w:szCs w:val="28"/>
        </w:rPr>
        <w:t xml:space="preserve"> đồng nhân dân, </w:t>
      </w:r>
      <w:r>
        <w:rPr>
          <w:color w:val="000000"/>
          <w:szCs w:val="28"/>
        </w:rPr>
        <w:t xml:space="preserve">các Tổ đại biểu và </w:t>
      </w:r>
      <w:r w:rsidRPr="008414E7">
        <w:rPr>
          <w:color w:val="000000"/>
          <w:szCs w:val="28"/>
        </w:rPr>
        <w:t xml:space="preserve">các đại biểu Hội đồng nhân dân tỉnh trong phạm vi, nhiệm vụ, quyền hạn của mình kiểm tra, giám sát việc triển khai thực hiện Nghị quyết này. </w:t>
      </w:r>
    </w:p>
    <w:p w14:paraId="23D13384" w14:textId="70766AD2" w:rsidR="00733130" w:rsidRDefault="00271912" w:rsidP="00DF20DC">
      <w:pPr>
        <w:spacing w:before="120"/>
        <w:ind w:firstLine="567"/>
        <w:jc w:val="both"/>
        <w:rPr>
          <w:bCs/>
          <w:iCs/>
          <w:spacing w:val="-2"/>
          <w:sz w:val="20"/>
          <w:szCs w:val="28"/>
          <w:lang w:val="pt-BR"/>
        </w:rPr>
      </w:pPr>
      <w:r>
        <w:rPr>
          <w:b/>
          <w:noProof/>
          <w:spacing w:val="-2"/>
          <w:szCs w:val="28"/>
          <w:lang w:val="pt-BR"/>
        </w:rPr>
        <w:t>Điều 4</w:t>
      </w:r>
      <w:r w:rsidR="00733130" w:rsidRPr="00E6751B">
        <w:rPr>
          <w:b/>
          <w:noProof/>
          <w:spacing w:val="-2"/>
          <w:szCs w:val="28"/>
          <w:lang w:val="pt-BR"/>
        </w:rPr>
        <w:t xml:space="preserve">. </w:t>
      </w:r>
      <w:r w:rsidR="00733130" w:rsidRPr="00E6751B">
        <w:rPr>
          <w:bCs/>
          <w:iCs/>
          <w:spacing w:val="-2"/>
          <w:szCs w:val="28"/>
          <w:lang w:val="pt-BR"/>
        </w:rPr>
        <w:t>Nghị quyết này đã được Hội đồng nhân dân tỉnh Quảng Bình khóa XVIII</w:t>
      </w:r>
      <w:r w:rsidR="00733130" w:rsidRPr="00E6751B">
        <w:rPr>
          <w:bCs/>
          <w:iCs/>
          <w:color w:val="000000" w:themeColor="text1"/>
          <w:spacing w:val="-2"/>
          <w:szCs w:val="28"/>
          <w:lang w:val="pt-BR"/>
        </w:rPr>
        <w:t xml:space="preserve">, kỳ họp thứ  19 thông </w:t>
      </w:r>
      <w:r w:rsidR="00733130" w:rsidRPr="00E6751B">
        <w:rPr>
          <w:bCs/>
          <w:iCs/>
          <w:spacing w:val="-2"/>
          <w:szCs w:val="28"/>
          <w:lang w:val="pt-BR"/>
        </w:rPr>
        <w:t xml:space="preserve">qua </w:t>
      </w:r>
      <w:r w:rsidR="00733130" w:rsidRPr="00093059">
        <w:rPr>
          <w:bCs/>
          <w:iCs/>
          <w:color w:val="000000" w:themeColor="text1"/>
          <w:spacing w:val="-2"/>
          <w:szCs w:val="28"/>
          <w:lang w:val="pt-BR"/>
        </w:rPr>
        <w:t>ngày</w:t>
      </w:r>
      <w:r w:rsidR="00093059" w:rsidRPr="00093059">
        <w:rPr>
          <w:bCs/>
          <w:iCs/>
          <w:color w:val="000000" w:themeColor="text1"/>
          <w:spacing w:val="-2"/>
          <w:szCs w:val="28"/>
          <w:lang w:val="pt-BR"/>
        </w:rPr>
        <w:t xml:space="preserve"> 11</w:t>
      </w:r>
      <w:r w:rsidR="00733130" w:rsidRPr="00093059">
        <w:rPr>
          <w:bCs/>
          <w:iCs/>
          <w:color w:val="000000" w:themeColor="text1"/>
          <w:spacing w:val="-2"/>
          <w:szCs w:val="28"/>
          <w:lang w:val="pt-BR"/>
        </w:rPr>
        <w:t xml:space="preserve"> tháng </w:t>
      </w:r>
      <w:r w:rsidR="00D50CF1" w:rsidRPr="00093059">
        <w:rPr>
          <w:bCs/>
          <w:iCs/>
          <w:color w:val="000000" w:themeColor="text1"/>
          <w:spacing w:val="-2"/>
          <w:szCs w:val="28"/>
          <w:lang w:val="pt-BR"/>
        </w:rPr>
        <w:t>12</w:t>
      </w:r>
      <w:r w:rsidR="00733130" w:rsidRPr="00E6751B">
        <w:rPr>
          <w:bCs/>
          <w:iCs/>
          <w:spacing w:val="-2"/>
          <w:szCs w:val="28"/>
          <w:lang w:val="pt-BR"/>
        </w:rPr>
        <w:t xml:space="preserve"> năm 2024 và có hiệu lực kể từ </w:t>
      </w:r>
      <w:r w:rsidR="00D50CF1">
        <w:rPr>
          <w:bCs/>
          <w:iCs/>
          <w:spacing w:val="-2"/>
          <w:szCs w:val="28"/>
          <w:lang w:val="pt-BR"/>
        </w:rPr>
        <w:t>ngày ký</w:t>
      </w:r>
      <w:r w:rsidR="00733130" w:rsidRPr="00E6751B">
        <w:rPr>
          <w:bCs/>
          <w:iCs/>
          <w:spacing w:val="-2"/>
          <w:szCs w:val="28"/>
          <w:lang w:val="pt-BR"/>
        </w:rPr>
        <w:t>./.</w:t>
      </w:r>
    </w:p>
    <w:p w14:paraId="09ECF919" w14:textId="77777777" w:rsidR="00DF20DC" w:rsidRPr="00DF20DC" w:rsidRDefault="00DF20DC" w:rsidP="00DF20DC">
      <w:pPr>
        <w:spacing w:before="120"/>
        <w:ind w:firstLine="567"/>
        <w:jc w:val="both"/>
        <w:rPr>
          <w:noProof/>
          <w:spacing w:val="-2"/>
          <w:sz w:val="2"/>
          <w:szCs w:val="28"/>
          <w:lang w:val="pt-BR"/>
        </w:rPr>
      </w:pPr>
      <w:bookmarkStart w:id="0" w:name="_GoBack"/>
      <w:bookmarkEnd w:id="0"/>
    </w:p>
    <w:tbl>
      <w:tblPr>
        <w:tblW w:w="5000" w:type="pct"/>
        <w:tblLayout w:type="fixed"/>
        <w:tblLook w:val="01E0" w:firstRow="1" w:lastRow="1" w:firstColumn="1" w:lastColumn="1" w:noHBand="0" w:noVBand="0"/>
      </w:tblPr>
      <w:tblGrid>
        <w:gridCol w:w="6582"/>
        <w:gridCol w:w="2706"/>
      </w:tblGrid>
      <w:tr w:rsidR="00093059" w:rsidRPr="00093059" w14:paraId="0BC384AB" w14:textId="77777777" w:rsidTr="00290D4C">
        <w:trPr>
          <w:trHeight w:val="74"/>
        </w:trPr>
        <w:tc>
          <w:tcPr>
            <w:tcW w:w="6912" w:type="dxa"/>
          </w:tcPr>
          <w:p w14:paraId="2BB21337" w14:textId="77777777" w:rsidR="00733130" w:rsidRPr="00093059" w:rsidRDefault="00733130" w:rsidP="00290D4C">
            <w:pPr>
              <w:rPr>
                <w:i/>
                <w:iCs/>
                <w:color w:val="000000" w:themeColor="text1"/>
                <w:sz w:val="24"/>
                <w:lang w:val="pt-BR"/>
              </w:rPr>
            </w:pPr>
            <w:r w:rsidRPr="00093059">
              <w:rPr>
                <w:color w:val="000000" w:themeColor="text1"/>
                <w:spacing w:val="-2"/>
                <w:sz w:val="22"/>
                <w:szCs w:val="22"/>
                <w:lang w:val="pt-BR"/>
              </w:rPr>
              <w:br w:type="page"/>
            </w:r>
            <w:r w:rsidRPr="00093059">
              <w:rPr>
                <w:b/>
                <w:bCs/>
                <w:i/>
                <w:iCs/>
                <w:color w:val="000000" w:themeColor="text1"/>
                <w:sz w:val="24"/>
                <w:lang w:val="pt-BR"/>
              </w:rPr>
              <w:t>Nơi nhận:</w:t>
            </w:r>
          </w:p>
          <w:p w14:paraId="6997EAA9" w14:textId="77777777" w:rsidR="00733130" w:rsidRPr="00093059" w:rsidRDefault="00733130" w:rsidP="00733130">
            <w:pPr>
              <w:numPr>
                <w:ilvl w:val="0"/>
                <w:numId w:val="1"/>
              </w:numPr>
              <w:rPr>
                <w:color w:val="000000" w:themeColor="text1"/>
                <w:sz w:val="22"/>
                <w:lang w:val="pt-BR"/>
              </w:rPr>
            </w:pPr>
            <w:r w:rsidRPr="00093059">
              <w:rPr>
                <w:color w:val="000000" w:themeColor="text1"/>
                <w:sz w:val="22"/>
                <w:szCs w:val="22"/>
                <w:lang w:val="pt-BR"/>
              </w:rPr>
              <w:t>Uỷ ban Thường vụ Quốc hội;</w:t>
            </w:r>
          </w:p>
          <w:p w14:paraId="041252C1" w14:textId="77777777" w:rsidR="00733130" w:rsidRPr="00093059" w:rsidRDefault="00733130" w:rsidP="00733130">
            <w:pPr>
              <w:numPr>
                <w:ilvl w:val="0"/>
                <w:numId w:val="1"/>
              </w:numPr>
              <w:rPr>
                <w:color w:val="000000" w:themeColor="text1"/>
                <w:sz w:val="22"/>
                <w:lang w:val="pt-BR"/>
              </w:rPr>
            </w:pPr>
            <w:r w:rsidRPr="00093059">
              <w:rPr>
                <w:color w:val="000000" w:themeColor="text1"/>
                <w:sz w:val="22"/>
                <w:szCs w:val="22"/>
                <w:lang w:val="pt-BR"/>
              </w:rPr>
              <w:t xml:space="preserve">Chính phủ; </w:t>
            </w:r>
          </w:p>
          <w:p w14:paraId="4DFD652B" w14:textId="77777777" w:rsidR="00733130" w:rsidRPr="00093059" w:rsidRDefault="00733130" w:rsidP="00733130">
            <w:pPr>
              <w:numPr>
                <w:ilvl w:val="0"/>
                <w:numId w:val="1"/>
              </w:numPr>
              <w:rPr>
                <w:color w:val="000000" w:themeColor="text1"/>
                <w:sz w:val="22"/>
                <w:lang w:val="pt-BR"/>
              </w:rPr>
            </w:pPr>
            <w:r w:rsidRPr="00093059">
              <w:rPr>
                <w:color w:val="000000" w:themeColor="text1"/>
                <w:sz w:val="22"/>
                <w:szCs w:val="22"/>
                <w:lang w:val="pt-BR"/>
              </w:rPr>
              <w:t>VP Quốc hội, VP Chủ tịch nước, VP Chính phủ;</w:t>
            </w:r>
          </w:p>
          <w:p w14:paraId="2D64471E" w14:textId="77777777" w:rsidR="00EF5A12" w:rsidRPr="00093059" w:rsidRDefault="00EF5A12" w:rsidP="00733130">
            <w:pPr>
              <w:numPr>
                <w:ilvl w:val="0"/>
                <w:numId w:val="1"/>
              </w:numPr>
              <w:rPr>
                <w:color w:val="000000" w:themeColor="text1"/>
                <w:sz w:val="22"/>
                <w:lang w:val="pt-BR"/>
              </w:rPr>
            </w:pPr>
            <w:r w:rsidRPr="00093059">
              <w:rPr>
                <w:color w:val="000000" w:themeColor="text1"/>
                <w:sz w:val="22"/>
                <w:szCs w:val="22"/>
                <w:lang w:val="pt-BR"/>
              </w:rPr>
              <w:t>Bộ</w:t>
            </w:r>
            <w:r w:rsidRPr="00093059">
              <w:rPr>
                <w:color w:val="000000" w:themeColor="text1"/>
                <w:sz w:val="22"/>
                <w:szCs w:val="22"/>
                <w:lang w:val="vi-VN"/>
              </w:rPr>
              <w:t xml:space="preserve"> Tài chính;</w:t>
            </w:r>
          </w:p>
          <w:p w14:paraId="0F5A2828" w14:textId="5583691C" w:rsidR="00EF5A12" w:rsidRPr="00093059" w:rsidRDefault="00733130" w:rsidP="00733130">
            <w:pPr>
              <w:numPr>
                <w:ilvl w:val="0"/>
                <w:numId w:val="1"/>
              </w:numPr>
              <w:rPr>
                <w:color w:val="000000" w:themeColor="text1"/>
                <w:sz w:val="22"/>
                <w:lang w:val="pt-BR"/>
              </w:rPr>
            </w:pPr>
            <w:r w:rsidRPr="00093059">
              <w:rPr>
                <w:color w:val="000000" w:themeColor="text1"/>
                <w:sz w:val="22"/>
                <w:szCs w:val="22"/>
                <w:lang w:val="pt-BR"/>
              </w:rPr>
              <w:t xml:space="preserve">Bộ Kế hoạch và đầu tư; </w:t>
            </w:r>
          </w:p>
          <w:p w14:paraId="792F87E1" w14:textId="77777777" w:rsidR="00733130" w:rsidRPr="00093059" w:rsidRDefault="00733130" w:rsidP="00733130">
            <w:pPr>
              <w:numPr>
                <w:ilvl w:val="0"/>
                <w:numId w:val="1"/>
              </w:numPr>
              <w:rPr>
                <w:color w:val="000000" w:themeColor="text1"/>
                <w:sz w:val="22"/>
                <w:lang w:val="pt-BR"/>
              </w:rPr>
            </w:pPr>
            <w:r w:rsidRPr="00093059">
              <w:rPr>
                <w:color w:val="000000" w:themeColor="text1"/>
                <w:sz w:val="22"/>
                <w:szCs w:val="22"/>
                <w:lang w:val="pt-BR"/>
              </w:rPr>
              <w:t>Vụ Pháp chế - Bộ Tài chính;</w:t>
            </w:r>
          </w:p>
          <w:p w14:paraId="2F7CC796" w14:textId="77777777" w:rsidR="00733130" w:rsidRPr="00093059" w:rsidRDefault="00733130" w:rsidP="00733130">
            <w:pPr>
              <w:numPr>
                <w:ilvl w:val="0"/>
                <w:numId w:val="1"/>
              </w:numPr>
              <w:rPr>
                <w:color w:val="000000" w:themeColor="text1"/>
                <w:sz w:val="22"/>
                <w:lang w:val="pt-BR"/>
              </w:rPr>
            </w:pPr>
            <w:r w:rsidRPr="00093059">
              <w:rPr>
                <w:color w:val="000000" w:themeColor="text1"/>
                <w:sz w:val="22"/>
                <w:szCs w:val="22"/>
                <w:lang w:val="pt-BR"/>
              </w:rPr>
              <w:t>Cục kiểm tra văn bản QPPL - Bộ Tư pháp;</w:t>
            </w:r>
            <w:r w:rsidRPr="00093059">
              <w:rPr>
                <w:color w:val="000000" w:themeColor="text1"/>
                <w:sz w:val="22"/>
                <w:szCs w:val="22"/>
                <w:lang w:val="pt-BR"/>
              </w:rPr>
              <w:tab/>
            </w:r>
          </w:p>
          <w:p w14:paraId="6101A147" w14:textId="77777777" w:rsidR="00733130" w:rsidRPr="00093059" w:rsidRDefault="00733130" w:rsidP="00733130">
            <w:pPr>
              <w:numPr>
                <w:ilvl w:val="0"/>
                <w:numId w:val="1"/>
              </w:numPr>
              <w:rPr>
                <w:color w:val="000000" w:themeColor="text1"/>
                <w:sz w:val="22"/>
              </w:rPr>
            </w:pPr>
            <w:r w:rsidRPr="00093059">
              <w:rPr>
                <w:color w:val="000000" w:themeColor="text1"/>
                <w:sz w:val="22"/>
                <w:szCs w:val="22"/>
              </w:rPr>
              <w:t>Ban Thường vụ Tỉnh uỷ;</w:t>
            </w:r>
          </w:p>
          <w:p w14:paraId="16950E31" w14:textId="77777777" w:rsidR="00733130" w:rsidRPr="00093059" w:rsidRDefault="00733130" w:rsidP="00733130">
            <w:pPr>
              <w:numPr>
                <w:ilvl w:val="0"/>
                <w:numId w:val="1"/>
              </w:numPr>
              <w:rPr>
                <w:color w:val="000000" w:themeColor="text1"/>
                <w:sz w:val="22"/>
              </w:rPr>
            </w:pPr>
            <w:r w:rsidRPr="00093059">
              <w:rPr>
                <w:color w:val="000000" w:themeColor="text1"/>
                <w:sz w:val="22"/>
                <w:szCs w:val="22"/>
              </w:rPr>
              <w:t>Thường trực HĐND, UBND, UBMTTQVN tỉnh;</w:t>
            </w:r>
          </w:p>
          <w:p w14:paraId="6F4E28C4" w14:textId="77777777" w:rsidR="00733130" w:rsidRPr="00093059" w:rsidRDefault="00733130" w:rsidP="00733130">
            <w:pPr>
              <w:numPr>
                <w:ilvl w:val="0"/>
                <w:numId w:val="1"/>
              </w:numPr>
              <w:rPr>
                <w:color w:val="000000" w:themeColor="text1"/>
                <w:sz w:val="22"/>
              </w:rPr>
            </w:pPr>
            <w:r w:rsidRPr="00093059">
              <w:rPr>
                <w:color w:val="000000" w:themeColor="text1"/>
                <w:sz w:val="22"/>
                <w:szCs w:val="22"/>
              </w:rPr>
              <w:t>Đoàn Đại biểu Quốc hội tỉnh;</w:t>
            </w:r>
          </w:p>
          <w:p w14:paraId="247EE589" w14:textId="77777777" w:rsidR="00733130" w:rsidRPr="00093059" w:rsidRDefault="00733130" w:rsidP="00733130">
            <w:pPr>
              <w:numPr>
                <w:ilvl w:val="0"/>
                <w:numId w:val="1"/>
              </w:numPr>
              <w:rPr>
                <w:color w:val="000000" w:themeColor="text1"/>
                <w:sz w:val="22"/>
              </w:rPr>
            </w:pPr>
            <w:r w:rsidRPr="00093059">
              <w:rPr>
                <w:color w:val="000000" w:themeColor="text1"/>
                <w:sz w:val="22"/>
                <w:szCs w:val="22"/>
              </w:rPr>
              <w:t>Các Ban và các đại biểu HĐND tỉnh;</w:t>
            </w:r>
          </w:p>
          <w:p w14:paraId="333875D6" w14:textId="77777777" w:rsidR="00733130" w:rsidRPr="00093059" w:rsidRDefault="00733130" w:rsidP="00733130">
            <w:pPr>
              <w:numPr>
                <w:ilvl w:val="0"/>
                <w:numId w:val="1"/>
              </w:numPr>
              <w:rPr>
                <w:color w:val="000000" w:themeColor="text1"/>
                <w:sz w:val="22"/>
              </w:rPr>
            </w:pPr>
            <w:r w:rsidRPr="00093059">
              <w:rPr>
                <w:color w:val="000000" w:themeColor="text1"/>
                <w:sz w:val="22"/>
                <w:szCs w:val="22"/>
              </w:rPr>
              <w:t>Các sở, ban, ngành, đoàn thể cấp tỉnh;</w:t>
            </w:r>
          </w:p>
          <w:p w14:paraId="180D6E02" w14:textId="77777777" w:rsidR="00733130" w:rsidRPr="00093059" w:rsidRDefault="00733130" w:rsidP="00733130">
            <w:pPr>
              <w:numPr>
                <w:ilvl w:val="0"/>
                <w:numId w:val="1"/>
              </w:numPr>
              <w:rPr>
                <w:color w:val="000000" w:themeColor="text1"/>
                <w:sz w:val="22"/>
              </w:rPr>
            </w:pPr>
            <w:r w:rsidRPr="00093059">
              <w:rPr>
                <w:color w:val="000000" w:themeColor="text1"/>
                <w:sz w:val="22"/>
                <w:szCs w:val="22"/>
              </w:rPr>
              <w:t>Thường trực HĐND, UBND các huyện, thành phố, thị xã;</w:t>
            </w:r>
          </w:p>
          <w:p w14:paraId="5641FF58" w14:textId="77777777" w:rsidR="00733130" w:rsidRPr="00093059" w:rsidRDefault="00733130" w:rsidP="00733130">
            <w:pPr>
              <w:numPr>
                <w:ilvl w:val="0"/>
                <w:numId w:val="1"/>
              </w:numPr>
              <w:rPr>
                <w:color w:val="000000" w:themeColor="text1"/>
                <w:sz w:val="22"/>
              </w:rPr>
            </w:pPr>
            <w:r w:rsidRPr="00093059">
              <w:rPr>
                <w:color w:val="000000" w:themeColor="text1"/>
                <w:sz w:val="22"/>
                <w:szCs w:val="22"/>
              </w:rPr>
              <w:t>Báo Quảng Bình; Đài PT-TH Quảng Bình; Trung tâm TH-CB tỉnh;</w:t>
            </w:r>
          </w:p>
          <w:p w14:paraId="3CEDAAC9" w14:textId="77777777" w:rsidR="00290D4C" w:rsidRPr="00093059" w:rsidRDefault="00733130" w:rsidP="00290D4C">
            <w:pPr>
              <w:numPr>
                <w:ilvl w:val="0"/>
                <w:numId w:val="1"/>
              </w:numPr>
              <w:rPr>
                <w:color w:val="000000" w:themeColor="text1"/>
                <w:sz w:val="22"/>
              </w:rPr>
            </w:pPr>
            <w:r w:rsidRPr="00093059">
              <w:rPr>
                <w:color w:val="000000" w:themeColor="text1"/>
                <w:sz w:val="22"/>
                <w:szCs w:val="22"/>
              </w:rPr>
              <w:t>Lưu: VP HĐND tỉnh.</w:t>
            </w:r>
          </w:p>
          <w:p w14:paraId="04BDB65E" w14:textId="77777777" w:rsidR="00733130" w:rsidRPr="00093059" w:rsidRDefault="00733130" w:rsidP="007A416D">
            <w:pPr>
              <w:rPr>
                <w:color w:val="000000" w:themeColor="text1"/>
                <w:sz w:val="22"/>
                <w:lang w:val="pt-BR"/>
              </w:rPr>
            </w:pPr>
          </w:p>
        </w:tc>
        <w:tc>
          <w:tcPr>
            <w:tcW w:w="2835" w:type="dxa"/>
          </w:tcPr>
          <w:p w14:paraId="7D09E35A" w14:textId="77777777" w:rsidR="00733130" w:rsidRPr="00093059" w:rsidRDefault="00733130" w:rsidP="00290D4C">
            <w:pPr>
              <w:jc w:val="center"/>
              <w:rPr>
                <w:color w:val="000000" w:themeColor="text1"/>
              </w:rPr>
            </w:pPr>
            <w:r w:rsidRPr="00093059">
              <w:rPr>
                <w:b/>
                <w:bCs/>
                <w:color w:val="000000" w:themeColor="text1"/>
              </w:rPr>
              <w:t>CHỦ TỊCH</w:t>
            </w:r>
          </w:p>
          <w:p w14:paraId="7F63DE2A" w14:textId="77777777" w:rsidR="00733130" w:rsidRPr="00093059" w:rsidRDefault="00733130" w:rsidP="00290D4C">
            <w:pPr>
              <w:jc w:val="center"/>
              <w:rPr>
                <w:color w:val="000000" w:themeColor="text1"/>
                <w:sz w:val="22"/>
              </w:rPr>
            </w:pPr>
          </w:p>
          <w:p w14:paraId="354EF5CF" w14:textId="77777777" w:rsidR="00733130" w:rsidRPr="00093059" w:rsidRDefault="00733130" w:rsidP="00290D4C">
            <w:pPr>
              <w:jc w:val="center"/>
              <w:rPr>
                <w:color w:val="000000" w:themeColor="text1"/>
                <w:sz w:val="22"/>
              </w:rPr>
            </w:pPr>
          </w:p>
          <w:p w14:paraId="3138C61D" w14:textId="77777777" w:rsidR="00733130" w:rsidRPr="00093059" w:rsidRDefault="00733130" w:rsidP="00290D4C">
            <w:pPr>
              <w:jc w:val="center"/>
              <w:rPr>
                <w:color w:val="000000" w:themeColor="text1"/>
                <w:sz w:val="22"/>
              </w:rPr>
            </w:pPr>
          </w:p>
          <w:p w14:paraId="6A151E0D" w14:textId="77777777" w:rsidR="00733130" w:rsidRPr="00093059" w:rsidRDefault="00733130" w:rsidP="00290D4C">
            <w:pPr>
              <w:jc w:val="center"/>
              <w:rPr>
                <w:color w:val="000000" w:themeColor="text1"/>
                <w:sz w:val="22"/>
              </w:rPr>
            </w:pPr>
          </w:p>
          <w:p w14:paraId="472EB88E" w14:textId="77777777" w:rsidR="00733130" w:rsidRPr="00093059" w:rsidRDefault="00733130" w:rsidP="00290D4C">
            <w:pPr>
              <w:jc w:val="center"/>
              <w:rPr>
                <w:color w:val="000000" w:themeColor="text1"/>
                <w:sz w:val="22"/>
              </w:rPr>
            </w:pPr>
          </w:p>
          <w:p w14:paraId="666B05A3" w14:textId="77777777" w:rsidR="00733130" w:rsidRPr="00093059" w:rsidRDefault="00733130" w:rsidP="00290D4C">
            <w:pPr>
              <w:jc w:val="center"/>
              <w:rPr>
                <w:color w:val="000000" w:themeColor="text1"/>
                <w:sz w:val="22"/>
              </w:rPr>
            </w:pPr>
          </w:p>
          <w:p w14:paraId="32C42731" w14:textId="77777777" w:rsidR="00733130" w:rsidRPr="00093059" w:rsidRDefault="00733130" w:rsidP="00290D4C">
            <w:pPr>
              <w:jc w:val="center"/>
              <w:rPr>
                <w:color w:val="000000" w:themeColor="text1"/>
                <w:sz w:val="22"/>
              </w:rPr>
            </w:pPr>
          </w:p>
          <w:p w14:paraId="2A2048A3" w14:textId="77777777" w:rsidR="00733130" w:rsidRPr="00911604" w:rsidRDefault="00733130" w:rsidP="00290D4C">
            <w:pPr>
              <w:jc w:val="center"/>
              <w:rPr>
                <w:color w:val="000000" w:themeColor="text1"/>
                <w:sz w:val="14"/>
              </w:rPr>
            </w:pPr>
          </w:p>
          <w:p w14:paraId="338F53C8" w14:textId="77777777" w:rsidR="00733130" w:rsidRPr="00093059" w:rsidRDefault="00733130" w:rsidP="00290D4C">
            <w:pPr>
              <w:jc w:val="center"/>
              <w:rPr>
                <w:color w:val="000000" w:themeColor="text1"/>
                <w:sz w:val="22"/>
              </w:rPr>
            </w:pPr>
          </w:p>
          <w:p w14:paraId="1C8DECD6" w14:textId="77777777" w:rsidR="00733130" w:rsidRPr="00093059" w:rsidRDefault="00733130" w:rsidP="00290D4C">
            <w:pPr>
              <w:jc w:val="center"/>
              <w:rPr>
                <w:b/>
                <w:color w:val="000000" w:themeColor="text1"/>
              </w:rPr>
            </w:pPr>
            <w:r w:rsidRPr="00093059">
              <w:rPr>
                <w:b/>
                <w:color w:val="000000" w:themeColor="text1"/>
              </w:rPr>
              <w:t>Trần Hải Châu</w:t>
            </w:r>
          </w:p>
        </w:tc>
      </w:tr>
    </w:tbl>
    <w:p w14:paraId="66C54D11" w14:textId="77777777" w:rsidR="001A1D99" w:rsidRDefault="001A1D99" w:rsidP="002C20DD">
      <w:pPr>
        <w:spacing w:line="312" w:lineRule="auto"/>
        <w:jc w:val="center"/>
        <w:outlineLvl w:val="0"/>
        <w:rPr>
          <w:b/>
          <w:lang w:val="pt-BR"/>
        </w:rPr>
      </w:pPr>
    </w:p>
    <w:p w14:paraId="3A2A60D0" w14:textId="77777777" w:rsidR="001E19D1" w:rsidRDefault="001E19D1">
      <w:pPr>
        <w:spacing w:line="276" w:lineRule="auto"/>
        <w:ind w:firstLine="720"/>
        <w:jc w:val="both"/>
        <w:rPr>
          <w:b/>
          <w:lang w:val="pt-BR"/>
        </w:rPr>
      </w:pPr>
      <w:r>
        <w:rPr>
          <w:b/>
          <w:lang w:val="pt-BR"/>
        </w:rPr>
        <w:br w:type="page"/>
      </w:r>
    </w:p>
    <w:p w14:paraId="06D0EB06" w14:textId="77777777" w:rsidR="002C20DD" w:rsidRDefault="002C20DD" w:rsidP="002C20DD">
      <w:pPr>
        <w:spacing w:line="312" w:lineRule="auto"/>
        <w:jc w:val="center"/>
        <w:outlineLvl w:val="0"/>
        <w:rPr>
          <w:b/>
          <w:lang w:val="pt-BR"/>
        </w:rPr>
      </w:pPr>
      <w:r w:rsidRPr="00D05ADC">
        <w:rPr>
          <w:b/>
          <w:lang w:val="pt-BR"/>
        </w:rPr>
        <w:lastRenderedPageBreak/>
        <w:t>PHỤ LỤC</w:t>
      </w:r>
      <w:r w:rsidR="00CD3AB5">
        <w:rPr>
          <w:b/>
          <w:lang w:val="pt-BR"/>
        </w:rPr>
        <w:t xml:space="preserve"> I</w:t>
      </w:r>
    </w:p>
    <w:p w14:paraId="17D50865" w14:textId="77777777" w:rsidR="002C20DD" w:rsidRPr="00D05ADC" w:rsidRDefault="002C20DD" w:rsidP="002C20DD">
      <w:pPr>
        <w:spacing w:line="312" w:lineRule="auto"/>
        <w:ind w:firstLine="567"/>
        <w:jc w:val="center"/>
        <w:outlineLvl w:val="0"/>
        <w:rPr>
          <w:b/>
          <w:lang w:val="pt-BR"/>
        </w:rPr>
      </w:pPr>
      <w:r>
        <w:rPr>
          <w:b/>
          <w:lang w:val="pt-BR"/>
        </w:rPr>
        <w:t>BỔ SUNG KẾ HOẠCH VỐN VAY LẠI, VỐN VIỆN TRỢ</w:t>
      </w:r>
      <w:r w:rsidR="00CD3AB5">
        <w:rPr>
          <w:b/>
          <w:lang w:val="pt-BR"/>
        </w:rPr>
        <w:t xml:space="preserve"> </w:t>
      </w:r>
      <w:r>
        <w:rPr>
          <w:b/>
          <w:lang w:val="pt-BR"/>
        </w:rPr>
        <w:t>NĂM 2024</w:t>
      </w:r>
    </w:p>
    <w:p w14:paraId="62AFBB8B" w14:textId="77777777" w:rsidR="002C20DD" w:rsidRPr="00D05ADC" w:rsidRDefault="002C20DD" w:rsidP="002C20DD">
      <w:pPr>
        <w:spacing w:line="312" w:lineRule="auto"/>
        <w:jc w:val="center"/>
        <w:outlineLvl w:val="0"/>
        <w:rPr>
          <w:i/>
          <w:sz w:val="26"/>
          <w:szCs w:val="26"/>
          <w:lang w:val="pt-BR"/>
        </w:rPr>
      </w:pPr>
      <w:r>
        <w:rPr>
          <w:i/>
          <w:sz w:val="26"/>
          <w:szCs w:val="26"/>
          <w:lang w:val="pt-BR"/>
        </w:rPr>
        <w:t>(Kèm theo Nghị quyết số:      /NQ-HĐND ngày     tháng   năm 2024</w:t>
      </w:r>
      <w:r w:rsidRPr="00D05ADC">
        <w:rPr>
          <w:i/>
          <w:sz w:val="26"/>
          <w:szCs w:val="26"/>
          <w:lang w:val="pt-BR"/>
        </w:rPr>
        <w:t xml:space="preserve"> của </w:t>
      </w:r>
      <w:r w:rsidR="00CD3AB5">
        <w:rPr>
          <w:i/>
          <w:sz w:val="26"/>
          <w:szCs w:val="26"/>
          <w:lang w:val="pt-BR"/>
        </w:rPr>
        <w:t>HĐND</w:t>
      </w:r>
      <w:r>
        <w:rPr>
          <w:i/>
          <w:sz w:val="26"/>
          <w:szCs w:val="26"/>
          <w:lang w:val="pt-BR"/>
        </w:rPr>
        <w:t xml:space="preserve"> </w:t>
      </w:r>
      <w:r w:rsidRPr="00D05ADC">
        <w:rPr>
          <w:i/>
          <w:sz w:val="26"/>
          <w:szCs w:val="26"/>
          <w:lang w:val="pt-BR"/>
        </w:rPr>
        <w:t>tỉnh)</w:t>
      </w:r>
    </w:p>
    <w:p w14:paraId="0ABAADD3" w14:textId="77777777" w:rsidR="002C20DD" w:rsidRPr="00DB5B4A" w:rsidRDefault="005C5207" w:rsidP="002C20DD">
      <w:pPr>
        <w:spacing w:line="312" w:lineRule="auto"/>
        <w:ind w:firstLine="567"/>
        <w:jc w:val="both"/>
        <w:outlineLvl w:val="0"/>
        <w:rPr>
          <w:i/>
          <w:lang w:val="pt-BR"/>
        </w:rPr>
      </w:pPr>
      <w:r>
        <w:rPr>
          <w:i/>
          <w:lang w:val="pt-BR"/>
        </w:rPr>
        <w:t xml:space="preserve">                                                                                     </w:t>
      </w:r>
      <w:r w:rsidR="002C20DD" w:rsidRPr="00DB5B4A">
        <w:rPr>
          <w:i/>
          <w:lang w:val="pt-BR"/>
        </w:rPr>
        <w:t>ĐVT: Triệu đồng</w:t>
      </w:r>
    </w:p>
    <w:tbl>
      <w:tblPr>
        <w:tblW w:w="9596" w:type="dxa"/>
        <w:tblInd w:w="-318" w:type="dxa"/>
        <w:tblLook w:val="04A0" w:firstRow="1" w:lastRow="0" w:firstColumn="1" w:lastColumn="0" w:noHBand="0" w:noVBand="1"/>
      </w:tblPr>
      <w:tblGrid>
        <w:gridCol w:w="568"/>
        <w:gridCol w:w="2947"/>
        <w:gridCol w:w="1306"/>
        <w:gridCol w:w="1319"/>
        <w:gridCol w:w="1516"/>
        <w:gridCol w:w="1940"/>
      </w:tblGrid>
      <w:tr w:rsidR="002C20DD" w:rsidRPr="00CD3AB5" w14:paraId="44453A8B" w14:textId="77777777" w:rsidTr="00CD3AB5">
        <w:trPr>
          <w:trHeight w:val="37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AB2177" w14:textId="77777777" w:rsidR="002C20DD" w:rsidRPr="00CD3AB5" w:rsidRDefault="002C20DD" w:rsidP="009D3B4E">
            <w:pPr>
              <w:jc w:val="center"/>
              <w:rPr>
                <w:b/>
                <w:bCs/>
                <w:color w:val="0D0D0D"/>
                <w:sz w:val="22"/>
              </w:rPr>
            </w:pPr>
            <w:r w:rsidRPr="00CD3AB5">
              <w:rPr>
                <w:b/>
                <w:bCs/>
                <w:color w:val="0D0D0D"/>
                <w:sz w:val="22"/>
                <w:szCs w:val="22"/>
              </w:rPr>
              <w:t>TT</w:t>
            </w:r>
          </w:p>
        </w:tc>
        <w:tc>
          <w:tcPr>
            <w:tcW w:w="2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2F9357" w14:textId="77777777" w:rsidR="002C20DD" w:rsidRPr="00CD3AB5" w:rsidRDefault="002C20DD" w:rsidP="009D3B4E">
            <w:pPr>
              <w:jc w:val="center"/>
              <w:rPr>
                <w:b/>
                <w:bCs/>
                <w:color w:val="0D0D0D"/>
                <w:sz w:val="22"/>
              </w:rPr>
            </w:pPr>
            <w:r w:rsidRPr="00CD3AB5">
              <w:rPr>
                <w:b/>
                <w:bCs/>
                <w:color w:val="0D0D0D"/>
                <w:sz w:val="22"/>
                <w:szCs w:val="22"/>
              </w:rPr>
              <w:t>Dự án</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346AE3" w14:textId="77777777" w:rsidR="002C20DD" w:rsidRPr="00CD3AB5" w:rsidRDefault="002C20DD" w:rsidP="009D3B4E">
            <w:pPr>
              <w:jc w:val="center"/>
              <w:rPr>
                <w:b/>
                <w:bCs/>
                <w:color w:val="0D0D0D"/>
                <w:sz w:val="22"/>
              </w:rPr>
            </w:pPr>
            <w:r w:rsidRPr="00CD3AB5">
              <w:rPr>
                <w:b/>
                <w:bCs/>
                <w:color w:val="0D0D0D"/>
                <w:sz w:val="22"/>
                <w:szCs w:val="22"/>
              </w:rPr>
              <w:t>Tổng kế hoạch vốn đã giao năm 2024</w:t>
            </w:r>
          </w:p>
        </w:tc>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F57117" w14:textId="77777777" w:rsidR="002C20DD" w:rsidRPr="00CD3AB5" w:rsidRDefault="002C20DD" w:rsidP="009D3B4E">
            <w:pPr>
              <w:jc w:val="center"/>
              <w:rPr>
                <w:b/>
                <w:bCs/>
                <w:color w:val="0D0D0D"/>
                <w:sz w:val="22"/>
              </w:rPr>
            </w:pPr>
            <w:r w:rsidRPr="00CD3AB5">
              <w:rPr>
                <w:b/>
                <w:bCs/>
                <w:color w:val="0D0D0D"/>
                <w:sz w:val="22"/>
                <w:szCs w:val="22"/>
              </w:rPr>
              <w:t>Kế hoạch vốn năm 2024 bổ sung</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00450A" w14:textId="77777777" w:rsidR="002C20DD" w:rsidRPr="00CD3AB5" w:rsidRDefault="002C20DD" w:rsidP="009D3B4E">
            <w:pPr>
              <w:jc w:val="center"/>
              <w:rPr>
                <w:b/>
                <w:bCs/>
                <w:color w:val="0D0D0D"/>
                <w:sz w:val="22"/>
              </w:rPr>
            </w:pPr>
            <w:r w:rsidRPr="00CD3AB5">
              <w:rPr>
                <w:b/>
                <w:bCs/>
                <w:color w:val="0D0D0D"/>
                <w:sz w:val="22"/>
                <w:szCs w:val="22"/>
              </w:rPr>
              <w:t>Kế hoạch vốn năm 2024 sau khi bổ sung KHV</w:t>
            </w:r>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5679F" w14:textId="77777777" w:rsidR="002C20DD" w:rsidRPr="00CD3AB5" w:rsidRDefault="002C20DD" w:rsidP="009D3B4E">
            <w:pPr>
              <w:jc w:val="center"/>
              <w:rPr>
                <w:b/>
                <w:bCs/>
                <w:color w:val="0D0D0D"/>
                <w:sz w:val="22"/>
              </w:rPr>
            </w:pPr>
            <w:r w:rsidRPr="00CD3AB5">
              <w:rPr>
                <w:b/>
                <w:bCs/>
                <w:color w:val="0D0D0D"/>
                <w:sz w:val="22"/>
                <w:szCs w:val="22"/>
              </w:rPr>
              <w:t>Chủ đầu tư</w:t>
            </w:r>
          </w:p>
        </w:tc>
      </w:tr>
      <w:tr w:rsidR="002C20DD" w:rsidRPr="00CD3AB5" w14:paraId="0182704D" w14:textId="77777777" w:rsidTr="00CD3AB5">
        <w:trPr>
          <w:trHeight w:val="8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EE3C309" w14:textId="77777777" w:rsidR="002C20DD" w:rsidRPr="00CD3AB5" w:rsidRDefault="002C20DD" w:rsidP="009D3B4E">
            <w:pPr>
              <w:rPr>
                <w:b/>
                <w:bCs/>
                <w:color w:val="0D0D0D"/>
                <w:sz w:val="22"/>
              </w:rPr>
            </w:pPr>
          </w:p>
        </w:tc>
        <w:tc>
          <w:tcPr>
            <w:tcW w:w="2947" w:type="dxa"/>
            <w:vMerge/>
            <w:tcBorders>
              <w:top w:val="single" w:sz="4" w:space="0" w:color="auto"/>
              <w:left w:val="single" w:sz="4" w:space="0" w:color="auto"/>
              <w:bottom w:val="single" w:sz="4" w:space="0" w:color="auto"/>
              <w:right w:val="single" w:sz="4" w:space="0" w:color="auto"/>
            </w:tcBorders>
            <w:vAlign w:val="center"/>
            <w:hideMark/>
          </w:tcPr>
          <w:p w14:paraId="72BDF041" w14:textId="77777777" w:rsidR="002C20DD" w:rsidRPr="00CD3AB5" w:rsidRDefault="002C20DD" w:rsidP="009D3B4E">
            <w:pPr>
              <w:rPr>
                <w:b/>
                <w:bCs/>
                <w:color w:val="0D0D0D"/>
                <w:sz w:val="22"/>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7BB6F275" w14:textId="77777777" w:rsidR="002C20DD" w:rsidRPr="00CD3AB5" w:rsidRDefault="002C20DD" w:rsidP="009D3B4E">
            <w:pPr>
              <w:rPr>
                <w:b/>
                <w:bCs/>
                <w:color w:val="0D0D0D"/>
                <w:sz w:val="22"/>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348074A8" w14:textId="77777777" w:rsidR="002C20DD" w:rsidRPr="00CD3AB5" w:rsidRDefault="002C20DD" w:rsidP="009D3B4E">
            <w:pPr>
              <w:rPr>
                <w:b/>
                <w:bCs/>
                <w:color w:val="0D0D0D"/>
                <w:sz w:val="22"/>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3F081823" w14:textId="77777777" w:rsidR="002C20DD" w:rsidRPr="00CD3AB5" w:rsidRDefault="002C20DD" w:rsidP="009D3B4E">
            <w:pPr>
              <w:rPr>
                <w:b/>
                <w:bCs/>
                <w:color w:val="0D0D0D"/>
                <w:sz w:val="22"/>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14:paraId="3492DF04" w14:textId="77777777" w:rsidR="002C20DD" w:rsidRPr="00CD3AB5" w:rsidRDefault="002C20DD" w:rsidP="009D3B4E">
            <w:pPr>
              <w:rPr>
                <w:b/>
                <w:bCs/>
                <w:color w:val="0D0D0D"/>
                <w:sz w:val="22"/>
              </w:rPr>
            </w:pPr>
          </w:p>
        </w:tc>
      </w:tr>
      <w:tr w:rsidR="002C20DD" w:rsidRPr="00CD3AB5" w14:paraId="3C8C71E0" w14:textId="77777777" w:rsidTr="00CD3AB5">
        <w:trPr>
          <w:trHeight w:val="559"/>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41AF745" w14:textId="77777777" w:rsidR="002C20DD" w:rsidRPr="00CD3AB5" w:rsidRDefault="002C20DD" w:rsidP="009D3B4E">
            <w:pPr>
              <w:jc w:val="center"/>
              <w:rPr>
                <w:b/>
                <w:color w:val="000000"/>
                <w:sz w:val="22"/>
              </w:rPr>
            </w:pPr>
            <w:r w:rsidRPr="00CD3AB5">
              <w:rPr>
                <w:b/>
                <w:color w:val="000000"/>
                <w:sz w:val="22"/>
                <w:szCs w:val="22"/>
              </w:rPr>
              <w:t>I</w:t>
            </w:r>
          </w:p>
        </w:tc>
        <w:tc>
          <w:tcPr>
            <w:tcW w:w="2947" w:type="dxa"/>
            <w:tcBorders>
              <w:top w:val="nil"/>
              <w:left w:val="nil"/>
              <w:bottom w:val="single" w:sz="4" w:space="0" w:color="auto"/>
              <w:right w:val="single" w:sz="4" w:space="0" w:color="auto"/>
            </w:tcBorders>
            <w:shd w:val="clear" w:color="auto" w:fill="auto"/>
            <w:vAlign w:val="center"/>
            <w:hideMark/>
          </w:tcPr>
          <w:p w14:paraId="198CB583" w14:textId="77777777" w:rsidR="002C20DD" w:rsidRPr="00CD3AB5" w:rsidRDefault="002C20DD" w:rsidP="009D3B4E">
            <w:pPr>
              <w:rPr>
                <w:b/>
                <w:color w:val="000000"/>
                <w:sz w:val="22"/>
              </w:rPr>
            </w:pPr>
            <w:r w:rsidRPr="00CD3AB5">
              <w:rPr>
                <w:b/>
                <w:color w:val="000000"/>
                <w:sz w:val="22"/>
                <w:szCs w:val="22"/>
              </w:rPr>
              <w:t>Vốn vay lại năm 2024</w:t>
            </w:r>
          </w:p>
        </w:tc>
        <w:tc>
          <w:tcPr>
            <w:tcW w:w="1306" w:type="dxa"/>
            <w:tcBorders>
              <w:top w:val="nil"/>
              <w:left w:val="nil"/>
              <w:bottom w:val="single" w:sz="4" w:space="0" w:color="auto"/>
              <w:right w:val="single" w:sz="4" w:space="0" w:color="auto"/>
            </w:tcBorders>
            <w:shd w:val="clear" w:color="auto" w:fill="auto"/>
            <w:vAlign w:val="center"/>
            <w:hideMark/>
          </w:tcPr>
          <w:p w14:paraId="461C1E57" w14:textId="77777777" w:rsidR="002C20DD" w:rsidRPr="00CD3AB5" w:rsidRDefault="002C20DD" w:rsidP="009D3B4E">
            <w:pPr>
              <w:jc w:val="right"/>
              <w:rPr>
                <w:b/>
                <w:bCs/>
                <w:color w:val="000000"/>
                <w:sz w:val="22"/>
              </w:rPr>
            </w:pPr>
            <w:r w:rsidRPr="00CD3AB5">
              <w:rPr>
                <w:b/>
                <w:bCs/>
                <w:color w:val="000000"/>
                <w:sz w:val="22"/>
                <w:szCs w:val="22"/>
              </w:rPr>
              <w:t>158.600</w:t>
            </w:r>
          </w:p>
        </w:tc>
        <w:tc>
          <w:tcPr>
            <w:tcW w:w="1319" w:type="dxa"/>
            <w:tcBorders>
              <w:top w:val="nil"/>
              <w:left w:val="nil"/>
              <w:bottom w:val="single" w:sz="4" w:space="0" w:color="auto"/>
              <w:right w:val="single" w:sz="4" w:space="0" w:color="auto"/>
            </w:tcBorders>
            <w:shd w:val="clear" w:color="auto" w:fill="auto"/>
            <w:vAlign w:val="center"/>
            <w:hideMark/>
          </w:tcPr>
          <w:p w14:paraId="3FC4CF92" w14:textId="77777777" w:rsidR="002C20DD" w:rsidRPr="00CD3AB5" w:rsidRDefault="002C20DD" w:rsidP="009D3B4E">
            <w:pPr>
              <w:jc w:val="right"/>
              <w:rPr>
                <w:b/>
                <w:bCs/>
                <w:color w:val="000000"/>
                <w:sz w:val="22"/>
              </w:rPr>
            </w:pPr>
            <w:r w:rsidRPr="00CD3AB5">
              <w:rPr>
                <w:b/>
                <w:bCs/>
                <w:color w:val="000000"/>
                <w:sz w:val="22"/>
                <w:szCs w:val="22"/>
              </w:rPr>
              <w:t>94.234</w:t>
            </w:r>
          </w:p>
        </w:tc>
        <w:tc>
          <w:tcPr>
            <w:tcW w:w="1516" w:type="dxa"/>
            <w:tcBorders>
              <w:top w:val="nil"/>
              <w:left w:val="nil"/>
              <w:bottom w:val="single" w:sz="4" w:space="0" w:color="auto"/>
              <w:right w:val="single" w:sz="4" w:space="0" w:color="auto"/>
            </w:tcBorders>
            <w:shd w:val="clear" w:color="auto" w:fill="auto"/>
            <w:vAlign w:val="center"/>
            <w:hideMark/>
          </w:tcPr>
          <w:p w14:paraId="7C5BE987" w14:textId="77777777" w:rsidR="002C20DD" w:rsidRPr="00CD3AB5" w:rsidRDefault="002C20DD" w:rsidP="009D3B4E">
            <w:pPr>
              <w:jc w:val="right"/>
              <w:rPr>
                <w:b/>
                <w:bCs/>
                <w:color w:val="000000"/>
                <w:sz w:val="22"/>
              </w:rPr>
            </w:pPr>
            <w:r w:rsidRPr="00CD3AB5">
              <w:rPr>
                <w:b/>
                <w:bCs/>
                <w:color w:val="000000"/>
                <w:sz w:val="22"/>
                <w:szCs w:val="22"/>
              </w:rPr>
              <w:t>252.834</w:t>
            </w:r>
          </w:p>
        </w:tc>
        <w:tc>
          <w:tcPr>
            <w:tcW w:w="1940" w:type="dxa"/>
            <w:tcBorders>
              <w:top w:val="nil"/>
              <w:left w:val="nil"/>
              <w:bottom w:val="single" w:sz="4" w:space="0" w:color="auto"/>
              <w:right w:val="single" w:sz="4" w:space="0" w:color="auto"/>
            </w:tcBorders>
            <w:shd w:val="clear" w:color="auto" w:fill="auto"/>
            <w:vAlign w:val="center"/>
            <w:hideMark/>
          </w:tcPr>
          <w:p w14:paraId="6D1AE9E9" w14:textId="77777777" w:rsidR="002C20DD" w:rsidRPr="00CD3AB5" w:rsidRDefault="002C20DD" w:rsidP="009D3B4E">
            <w:pPr>
              <w:jc w:val="center"/>
              <w:rPr>
                <w:color w:val="0D0D0D"/>
                <w:sz w:val="22"/>
              </w:rPr>
            </w:pPr>
          </w:p>
        </w:tc>
      </w:tr>
      <w:tr w:rsidR="002C20DD" w:rsidRPr="00CD3AB5" w14:paraId="1F342EDC" w14:textId="77777777" w:rsidTr="00CD3AB5">
        <w:trPr>
          <w:trHeight w:val="1398"/>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2F97D4E" w14:textId="77777777" w:rsidR="002C20DD" w:rsidRPr="00CD3AB5" w:rsidRDefault="002C20DD" w:rsidP="009D3B4E">
            <w:pPr>
              <w:jc w:val="center"/>
              <w:rPr>
                <w:color w:val="000000"/>
                <w:sz w:val="22"/>
              </w:rPr>
            </w:pPr>
            <w:r w:rsidRPr="00CD3AB5">
              <w:rPr>
                <w:color w:val="000000"/>
                <w:sz w:val="22"/>
                <w:szCs w:val="22"/>
              </w:rPr>
              <w:t>1</w:t>
            </w:r>
          </w:p>
        </w:tc>
        <w:tc>
          <w:tcPr>
            <w:tcW w:w="2947" w:type="dxa"/>
            <w:tcBorders>
              <w:top w:val="nil"/>
              <w:left w:val="nil"/>
              <w:bottom w:val="single" w:sz="4" w:space="0" w:color="auto"/>
              <w:right w:val="single" w:sz="4" w:space="0" w:color="auto"/>
            </w:tcBorders>
            <w:shd w:val="clear" w:color="auto" w:fill="auto"/>
            <w:vAlign w:val="center"/>
            <w:hideMark/>
          </w:tcPr>
          <w:p w14:paraId="68491EDB" w14:textId="77777777" w:rsidR="002C20DD" w:rsidRPr="00CD3AB5" w:rsidRDefault="002C20DD" w:rsidP="009D3B4E">
            <w:pPr>
              <w:rPr>
                <w:color w:val="000000"/>
                <w:sz w:val="22"/>
              </w:rPr>
            </w:pPr>
            <w:r w:rsidRPr="00CD3AB5">
              <w:rPr>
                <w:color w:val="000000"/>
                <w:sz w:val="22"/>
                <w:szCs w:val="22"/>
              </w:rPr>
              <w:t>Dự án “Đầu tư xây dựng và Phát triển hệ thống cung ứng dịch vụ y tế tuyến cơ sở” - Dự án thành phần tỉnh Quảng Bình</w:t>
            </w:r>
          </w:p>
        </w:tc>
        <w:tc>
          <w:tcPr>
            <w:tcW w:w="1306" w:type="dxa"/>
            <w:tcBorders>
              <w:top w:val="nil"/>
              <w:left w:val="nil"/>
              <w:bottom w:val="single" w:sz="4" w:space="0" w:color="auto"/>
              <w:right w:val="single" w:sz="4" w:space="0" w:color="auto"/>
            </w:tcBorders>
            <w:shd w:val="clear" w:color="auto" w:fill="auto"/>
            <w:vAlign w:val="center"/>
            <w:hideMark/>
          </w:tcPr>
          <w:p w14:paraId="5831ABC5" w14:textId="77777777" w:rsidR="002C20DD" w:rsidRPr="00CD3AB5" w:rsidRDefault="002C20DD" w:rsidP="009D3B4E">
            <w:pPr>
              <w:jc w:val="right"/>
              <w:rPr>
                <w:color w:val="000000"/>
                <w:sz w:val="22"/>
              </w:rPr>
            </w:pPr>
            <w:r w:rsidRPr="00CD3AB5">
              <w:rPr>
                <w:color w:val="000000"/>
                <w:sz w:val="22"/>
                <w:szCs w:val="22"/>
              </w:rPr>
              <w:t>23.900</w:t>
            </w:r>
          </w:p>
        </w:tc>
        <w:tc>
          <w:tcPr>
            <w:tcW w:w="1319" w:type="dxa"/>
            <w:tcBorders>
              <w:top w:val="nil"/>
              <w:left w:val="nil"/>
              <w:bottom w:val="single" w:sz="4" w:space="0" w:color="auto"/>
              <w:right w:val="single" w:sz="4" w:space="0" w:color="auto"/>
            </w:tcBorders>
            <w:shd w:val="clear" w:color="auto" w:fill="auto"/>
            <w:vAlign w:val="center"/>
            <w:hideMark/>
          </w:tcPr>
          <w:p w14:paraId="04979A35" w14:textId="77777777" w:rsidR="002C20DD" w:rsidRPr="00CD3AB5" w:rsidRDefault="002C20DD" w:rsidP="009D3B4E">
            <w:pPr>
              <w:jc w:val="right"/>
              <w:rPr>
                <w:color w:val="0D0D0D"/>
                <w:sz w:val="22"/>
              </w:rPr>
            </w:pPr>
            <w:r w:rsidRPr="00CD3AB5">
              <w:rPr>
                <w:color w:val="0D0D0D"/>
                <w:sz w:val="22"/>
                <w:szCs w:val="22"/>
              </w:rPr>
              <w:t> </w:t>
            </w:r>
          </w:p>
        </w:tc>
        <w:tc>
          <w:tcPr>
            <w:tcW w:w="1516" w:type="dxa"/>
            <w:tcBorders>
              <w:top w:val="nil"/>
              <w:left w:val="nil"/>
              <w:bottom w:val="single" w:sz="4" w:space="0" w:color="auto"/>
              <w:right w:val="single" w:sz="4" w:space="0" w:color="auto"/>
            </w:tcBorders>
            <w:shd w:val="clear" w:color="auto" w:fill="auto"/>
            <w:vAlign w:val="center"/>
            <w:hideMark/>
          </w:tcPr>
          <w:p w14:paraId="47039D79" w14:textId="77777777" w:rsidR="002C20DD" w:rsidRPr="00CD3AB5" w:rsidRDefault="002C20DD" w:rsidP="009D3B4E">
            <w:pPr>
              <w:jc w:val="right"/>
              <w:rPr>
                <w:color w:val="0D0D0D"/>
                <w:sz w:val="22"/>
              </w:rPr>
            </w:pPr>
            <w:r w:rsidRPr="00CD3AB5">
              <w:rPr>
                <w:color w:val="0D0D0D"/>
                <w:sz w:val="22"/>
                <w:szCs w:val="22"/>
              </w:rPr>
              <w:t>23.900</w:t>
            </w:r>
          </w:p>
        </w:tc>
        <w:tc>
          <w:tcPr>
            <w:tcW w:w="1940" w:type="dxa"/>
            <w:tcBorders>
              <w:top w:val="nil"/>
              <w:left w:val="nil"/>
              <w:bottom w:val="single" w:sz="4" w:space="0" w:color="auto"/>
              <w:right w:val="single" w:sz="4" w:space="0" w:color="auto"/>
            </w:tcBorders>
            <w:shd w:val="clear" w:color="auto" w:fill="auto"/>
            <w:vAlign w:val="center"/>
            <w:hideMark/>
          </w:tcPr>
          <w:p w14:paraId="70BD09F7" w14:textId="77777777" w:rsidR="002C20DD" w:rsidRPr="00CD3AB5" w:rsidRDefault="002C20DD" w:rsidP="009D3B4E">
            <w:pPr>
              <w:jc w:val="center"/>
              <w:rPr>
                <w:color w:val="0D0D0D"/>
                <w:sz w:val="22"/>
              </w:rPr>
            </w:pPr>
            <w:r w:rsidRPr="00CD3AB5">
              <w:rPr>
                <w:color w:val="0D0D0D"/>
                <w:sz w:val="22"/>
                <w:szCs w:val="22"/>
              </w:rPr>
              <w:t>Sở Y tế</w:t>
            </w:r>
          </w:p>
        </w:tc>
      </w:tr>
      <w:tr w:rsidR="002C20DD" w:rsidRPr="00CD3AB5" w14:paraId="3C0198ED" w14:textId="77777777" w:rsidTr="00CD3AB5">
        <w:trPr>
          <w:trHeight w:val="1687"/>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FF67794" w14:textId="77777777" w:rsidR="002C20DD" w:rsidRPr="00CD3AB5" w:rsidRDefault="002C20DD" w:rsidP="009D3B4E">
            <w:pPr>
              <w:jc w:val="center"/>
              <w:rPr>
                <w:color w:val="000000"/>
                <w:sz w:val="22"/>
              </w:rPr>
            </w:pPr>
            <w:r w:rsidRPr="00CD3AB5">
              <w:rPr>
                <w:color w:val="000000"/>
                <w:sz w:val="22"/>
                <w:szCs w:val="22"/>
              </w:rPr>
              <w:t>2</w:t>
            </w:r>
          </w:p>
        </w:tc>
        <w:tc>
          <w:tcPr>
            <w:tcW w:w="2947" w:type="dxa"/>
            <w:tcBorders>
              <w:top w:val="nil"/>
              <w:left w:val="nil"/>
              <w:bottom w:val="single" w:sz="4" w:space="0" w:color="auto"/>
              <w:right w:val="single" w:sz="4" w:space="0" w:color="auto"/>
            </w:tcBorders>
            <w:shd w:val="clear" w:color="auto" w:fill="auto"/>
            <w:vAlign w:val="center"/>
            <w:hideMark/>
          </w:tcPr>
          <w:p w14:paraId="1D563173" w14:textId="77777777" w:rsidR="002C20DD" w:rsidRPr="00CD3AB5" w:rsidRDefault="002C20DD" w:rsidP="009D3B4E">
            <w:pPr>
              <w:rPr>
                <w:color w:val="000000"/>
                <w:sz w:val="22"/>
              </w:rPr>
            </w:pPr>
            <w:r w:rsidRPr="00CD3AB5">
              <w:rPr>
                <w:color w:val="000000"/>
                <w:sz w:val="22"/>
                <w:szCs w:val="22"/>
              </w:rPr>
              <w:t>Dự án Hạ tầng cơ bản cho phát triển toàn diện các tỉnh Nghệ An, Hà Tĩnh, Quảng Bình và Quảng Trị - Tiểu dự án tỉnh Quảng Bình (Dự án BIIG2)</w:t>
            </w:r>
          </w:p>
        </w:tc>
        <w:tc>
          <w:tcPr>
            <w:tcW w:w="1306" w:type="dxa"/>
            <w:tcBorders>
              <w:top w:val="nil"/>
              <w:left w:val="nil"/>
              <w:bottom w:val="single" w:sz="4" w:space="0" w:color="auto"/>
              <w:right w:val="single" w:sz="4" w:space="0" w:color="auto"/>
            </w:tcBorders>
            <w:shd w:val="clear" w:color="auto" w:fill="auto"/>
            <w:vAlign w:val="center"/>
            <w:hideMark/>
          </w:tcPr>
          <w:p w14:paraId="0EB3C399" w14:textId="77777777" w:rsidR="002C20DD" w:rsidRPr="00CD3AB5" w:rsidRDefault="002C20DD" w:rsidP="009D3B4E">
            <w:pPr>
              <w:jc w:val="right"/>
              <w:rPr>
                <w:color w:val="000000"/>
                <w:sz w:val="22"/>
              </w:rPr>
            </w:pPr>
            <w:r w:rsidRPr="00CD3AB5">
              <w:rPr>
                <w:color w:val="000000"/>
                <w:sz w:val="22"/>
                <w:szCs w:val="22"/>
              </w:rPr>
              <w:t>12.700</w:t>
            </w:r>
          </w:p>
        </w:tc>
        <w:tc>
          <w:tcPr>
            <w:tcW w:w="1319" w:type="dxa"/>
            <w:tcBorders>
              <w:top w:val="nil"/>
              <w:left w:val="nil"/>
              <w:bottom w:val="single" w:sz="4" w:space="0" w:color="auto"/>
              <w:right w:val="single" w:sz="4" w:space="0" w:color="auto"/>
            </w:tcBorders>
            <w:shd w:val="clear" w:color="auto" w:fill="auto"/>
            <w:vAlign w:val="center"/>
            <w:hideMark/>
          </w:tcPr>
          <w:p w14:paraId="21638E9D" w14:textId="77777777" w:rsidR="002C20DD" w:rsidRPr="00CD3AB5" w:rsidRDefault="002C20DD" w:rsidP="009D3B4E">
            <w:pPr>
              <w:jc w:val="right"/>
              <w:rPr>
                <w:color w:val="0D0D0D"/>
                <w:sz w:val="22"/>
              </w:rPr>
            </w:pPr>
            <w:r w:rsidRPr="00CD3AB5">
              <w:rPr>
                <w:color w:val="0D0D0D"/>
                <w:sz w:val="22"/>
                <w:szCs w:val="22"/>
              </w:rPr>
              <w:t>2.919</w:t>
            </w:r>
          </w:p>
        </w:tc>
        <w:tc>
          <w:tcPr>
            <w:tcW w:w="1516" w:type="dxa"/>
            <w:tcBorders>
              <w:top w:val="nil"/>
              <w:left w:val="nil"/>
              <w:bottom w:val="single" w:sz="4" w:space="0" w:color="auto"/>
              <w:right w:val="single" w:sz="4" w:space="0" w:color="auto"/>
            </w:tcBorders>
            <w:shd w:val="clear" w:color="auto" w:fill="auto"/>
            <w:vAlign w:val="center"/>
            <w:hideMark/>
          </w:tcPr>
          <w:p w14:paraId="0362E233" w14:textId="77777777" w:rsidR="002C20DD" w:rsidRPr="00CD3AB5" w:rsidRDefault="002C20DD" w:rsidP="009D3B4E">
            <w:pPr>
              <w:jc w:val="right"/>
              <w:rPr>
                <w:color w:val="0D0D0D"/>
                <w:sz w:val="22"/>
              </w:rPr>
            </w:pPr>
            <w:r w:rsidRPr="00CD3AB5">
              <w:rPr>
                <w:color w:val="0D0D0D"/>
                <w:sz w:val="22"/>
                <w:szCs w:val="22"/>
              </w:rPr>
              <w:t>15.619</w:t>
            </w:r>
          </w:p>
        </w:tc>
        <w:tc>
          <w:tcPr>
            <w:tcW w:w="1940" w:type="dxa"/>
            <w:tcBorders>
              <w:top w:val="nil"/>
              <w:left w:val="nil"/>
              <w:bottom w:val="single" w:sz="4" w:space="0" w:color="auto"/>
              <w:right w:val="single" w:sz="4" w:space="0" w:color="auto"/>
            </w:tcBorders>
            <w:shd w:val="clear" w:color="auto" w:fill="auto"/>
            <w:vAlign w:val="center"/>
            <w:hideMark/>
          </w:tcPr>
          <w:p w14:paraId="038C64BF" w14:textId="77777777" w:rsidR="002C20DD" w:rsidRPr="00CD3AB5" w:rsidRDefault="002C20DD" w:rsidP="009D3B4E">
            <w:pPr>
              <w:jc w:val="center"/>
              <w:rPr>
                <w:color w:val="0D0D0D"/>
                <w:sz w:val="22"/>
              </w:rPr>
            </w:pPr>
            <w:r w:rsidRPr="00CD3AB5">
              <w:rPr>
                <w:color w:val="0D0D0D"/>
                <w:sz w:val="22"/>
                <w:szCs w:val="22"/>
              </w:rPr>
              <w:t>Sở Kế hoạch và Đầu tư</w:t>
            </w:r>
          </w:p>
        </w:tc>
      </w:tr>
      <w:tr w:rsidR="002C20DD" w:rsidRPr="00CD3AB5" w14:paraId="12AD6CD7" w14:textId="77777777" w:rsidTr="00CD3AB5">
        <w:trPr>
          <w:trHeight w:val="127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4549603" w14:textId="77777777" w:rsidR="002C20DD" w:rsidRPr="00CD3AB5" w:rsidRDefault="00CD3AB5" w:rsidP="009D3B4E">
            <w:pPr>
              <w:jc w:val="center"/>
              <w:rPr>
                <w:color w:val="000000"/>
                <w:sz w:val="22"/>
              </w:rPr>
            </w:pPr>
            <w:r>
              <w:rPr>
                <w:color w:val="000000"/>
                <w:sz w:val="22"/>
                <w:szCs w:val="22"/>
              </w:rPr>
              <w:t>3</w:t>
            </w:r>
          </w:p>
        </w:tc>
        <w:tc>
          <w:tcPr>
            <w:tcW w:w="2947" w:type="dxa"/>
            <w:tcBorders>
              <w:top w:val="nil"/>
              <w:left w:val="nil"/>
              <w:bottom w:val="single" w:sz="4" w:space="0" w:color="auto"/>
              <w:right w:val="single" w:sz="4" w:space="0" w:color="auto"/>
            </w:tcBorders>
            <w:shd w:val="clear" w:color="auto" w:fill="auto"/>
            <w:vAlign w:val="center"/>
            <w:hideMark/>
          </w:tcPr>
          <w:p w14:paraId="5C0BC9BB" w14:textId="77777777" w:rsidR="002C20DD" w:rsidRPr="00CD3AB5" w:rsidRDefault="002C20DD" w:rsidP="009D3B4E">
            <w:pPr>
              <w:rPr>
                <w:color w:val="0D0D0D"/>
                <w:sz w:val="22"/>
              </w:rPr>
            </w:pPr>
            <w:r w:rsidRPr="00CD3AB5">
              <w:rPr>
                <w:color w:val="0D0D0D"/>
                <w:sz w:val="22"/>
                <w:szCs w:val="22"/>
              </w:rPr>
              <w:t>Dự án Môi trường vững các thành phố duyên hải, tiểu Dự án thành phố Đồng Hới (WB)</w:t>
            </w:r>
          </w:p>
        </w:tc>
        <w:tc>
          <w:tcPr>
            <w:tcW w:w="1306" w:type="dxa"/>
            <w:tcBorders>
              <w:top w:val="nil"/>
              <w:left w:val="nil"/>
              <w:bottom w:val="single" w:sz="4" w:space="0" w:color="auto"/>
              <w:right w:val="single" w:sz="4" w:space="0" w:color="auto"/>
            </w:tcBorders>
            <w:shd w:val="clear" w:color="auto" w:fill="auto"/>
            <w:vAlign w:val="center"/>
            <w:hideMark/>
          </w:tcPr>
          <w:p w14:paraId="4B46E034" w14:textId="77777777" w:rsidR="002C20DD" w:rsidRPr="00CD3AB5" w:rsidRDefault="002C20DD" w:rsidP="009D3B4E">
            <w:pPr>
              <w:jc w:val="right"/>
              <w:rPr>
                <w:color w:val="000000"/>
                <w:sz w:val="22"/>
              </w:rPr>
            </w:pPr>
            <w:r w:rsidRPr="00CD3AB5">
              <w:rPr>
                <w:color w:val="000000"/>
                <w:sz w:val="22"/>
                <w:szCs w:val="22"/>
              </w:rPr>
              <w:t>58.300</w:t>
            </w:r>
          </w:p>
        </w:tc>
        <w:tc>
          <w:tcPr>
            <w:tcW w:w="1319" w:type="dxa"/>
            <w:tcBorders>
              <w:top w:val="nil"/>
              <w:left w:val="nil"/>
              <w:bottom w:val="single" w:sz="4" w:space="0" w:color="auto"/>
              <w:right w:val="single" w:sz="4" w:space="0" w:color="auto"/>
            </w:tcBorders>
            <w:shd w:val="clear" w:color="auto" w:fill="auto"/>
            <w:vAlign w:val="center"/>
            <w:hideMark/>
          </w:tcPr>
          <w:p w14:paraId="7913F97D" w14:textId="77777777" w:rsidR="002C20DD" w:rsidRPr="00CD3AB5" w:rsidRDefault="002C20DD" w:rsidP="009D3B4E">
            <w:pPr>
              <w:jc w:val="right"/>
              <w:rPr>
                <w:color w:val="0D0D0D"/>
                <w:sz w:val="22"/>
              </w:rPr>
            </w:pPr>
            <w:r w:rsidRPr="00CD3AB5">
              <w:rPr>
                <w:color w:val="0D0D0D"/>
                <w:sz w:val="22"/>
                <w:szCs w:val="22"/>
              </w:rPr>
              <w:t> </w:t>
            </w:r>
          </w:p>
        </w:tc>
        <w:tc>
          <w:tcPr>
            <w:tcW w:w="1516" w:type="dxa"/>
            <w:tcBorders>
              <w:top w:val="nil"/>
              <w:left w:val="nil"/>
              <w:bottom w:val="single" w:sz="4" w:space="0" w:color="auto"/>
              <w:right w:val="single" w:sz="4" w:space="0" w:color="auto"/>
            </w:tcBorders>
            <w:shd w:val="clear" w:color="auto" w:fill="auto"/>
            <w:vAlign w:val="center"/>
            <w:hideMark/>
          </w:tcPr>
          <w:p w14:paraId="0E571F02" w14:textId="77777777" w:rsidR="002C20DD" w:rsidRPr="00CD3AB5" w:rsidRDefault="002C20DD" w:rsidP="009D3B4E">
            <w:pPr>
              <w:jc w:val="right"/>
              <w:rPr>
                <w:color w:val="0D0D0D"/>
                <w:sz w:val="22"/>
              </w:rPr>
            </w:pPr>
            <w:r w:rsidRPr="00CD3AB5">
              <w:rPr>
                <w:color w:val="0D0D0D"/>
                <w:sz w:val="22"/>
                <w:szCs w:val="22"/>
              </w:rPr>
              <w:t>58.300</w:t>
            </w:r>
          </w:p>
        </w:tc>
        <w:tc>
          <w:tcPr>
            <w:tcW w:w="1940" w:type="dxa"/>
            <w:tcBorders>
              <w:top w:val="nil"/>
              <w:left w:val="nil"/>
              <w:bottom w:val="single" w:sz="4" w:space="0" w:color="auto"/>
              <w:right w:val="single" w:sz="4" w:space="0" w:color="auto"/>
            </w:tcBorders>
            <w:shd w:val="clear" w:color="auto" w:fill="auto"/>
            <w:vAlign w:val="center"/>
            <w:hideMark/>
          </w:tcPr>
          <w:p w14:paraId="3F4D4719" w14:textId="77777777" w:rsidR="002C20DD" w:rsidRPr="00CD3AB5" w:rsidRDefault="002C20DD" w:rsidP="009D3B4E">
            <w:pPr>
              <w:jc w:val="center"/>
              <w:rPr>
                <w:color w:val="000000"/>
                <w:sz w:val="22"/>
              </w:rPr>
            </w:pPr>
            <w:r w:rsidRPr="00CD3AB5">
              <w:rPr>
                <w:color w:val="000000"/>
                <w:sz w:val="22"/>
                <w:szCs w:val="22"/>
              </w:rPr>
              <w:t xml:space="preserve">UBND tỉnh </w:t>
            </w:r>
            <w:r w:rsidRPr="00CD3AB5">
              <w:rPr>
                <w:i/>
                <w:iCs/>
                <w:color w:val="000000"/>
                <w:sz w:val="22"/>
                <w:szCs w:val="22"/>
              </w:rPr>
              <w:t>(Thông qua BQLDA Môi trường và BĐKH TP Đồng Hới)</w:t>
            </w:r>
          </w:p>
        </w:tc>
      </w:tr>
      <w:tr w:rsidR="002C20DD" w:rsidRPr="00CD3AB5" w14:paraId="0D94E5E5" w14:textId="77777777" w:rsidTr="00CD3AB5">
        <w:trPr>
          <w:trHeight w:val="165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2353705" w14:textId="77777777" w:rsidR="002C20DD" w:rsidRPr="00CD3AB5" w:rsidRDefault="00CD3AB5" w:rsidP="009D3B4E">
            <w:pPr>
              <w:jc w:val="center"/>
              <w:rPr>
                <w:color w:val="000000"/>
                <w:sz w:val="22"/>
              </w:rPr>
            </w:pPr>
            <w:r>
              <w:rPr>
                <w:color w:val="000000"/>
                <w:sz w:val="22"/>
                <w:szCs w:val="22"/>
              </w:rPr>
              <w:t>4</w:t>
            </w:r>
          </w:p>
        </w:tc>
        <w:tc>
          <w:tcPr>
            <w:tcW w:w="2947" w:type="dxa"/>
            <w:tcBorders>
              <w:top w:val="nil"/>
              <w:left w:val="nil"/>
              <w:bottom w:val="single" w:sz="4" w:space="0" w:color="auto"/>
              <w:right w:val="single" w:sz="4" w:space="0" w:color="auto"/>
            </w:tcBorders>
            <w:shd w:val="clear" w:color="auto" w:fill="auto"/>
            <w:vAlign w:val="center"/>
            <w:hideMark/>
          </w:tcPr>
          <w:p w14:paraId="6E8C7628" w14:textId="77777777" w:rsidR="002C20DD" w:rsidRPr="00CD3AB5" w:rsidRDefault="002C20DD" w:rsidP="009D3B4E">
            <w:pPr>
              <w:rPr>
                <w:color w:val="000000"/>
                <w:sz w:val="22"/>
              </w:rPr>
            </w:pPr>
            <w:r w:rsidRPr="00CD3AB5">
              <w:rPr>
                <w:color w:val="000000"/>
                <w:sz w:val="22"/>
                <w:szCs w:val="22"/>
              </w:rPr>
              <w:t>Dự án Phát triển cơ sở hạ tầng du lịch hỗ trợ cho tăng trưởng toàn diện khu vực tiểu vùng Mê Công mở rộng, giai đoạn 2 - Tiểu dự án tỉnh Quảng Bình (Dự án TIIG II Quảng Bình)</w:t>
            </w:r>
          </w:p>
        </w:tc>
        <w:tc>
          <w:tcPr>
            <w:tcW w:w="1306" w:type="dxa"/>
            <w:tcBorders>
              <w:top w:val="nil"/>
              <w:left w:val="nil"/>
              <w:bottom w:val="single" w:sz="4" w:space="0" w:color="auto"/>
              <w:right w:val="single" w:sz="4" w:space="0" w:color="auto"/>
            </w:tcBorders>
            <w:shd w:val="clear" w:color="auto" w:fill="auto"/>
            <w:vAlign w:val="center"/>
            <w:hideMark/>
          </w:tcPr>
          <w:p w14:paraId="1D9DD757" w14:textId="77777777" w:rsidR="002C20DD" w:rsidRPr="00CD3AB5" w:rsidRDefault="002C20DD" w:rsidP="009D3B4E">
            <w:pPr>
              <w:jc w:val="right"/>
              <w:rPr>
                <w:color w:val="000000"/>
                <w:sz w:val="22"/>
              </w:rPr>
            </w:pPr>
            <w:r w:rsidRPr="00CD3AB5">
              <w:rPr>
                <w:color w:val="000000"/>
                <w:sz w:val="22"/>
                <w:szCs w:val="22"/>
              </w:rPr>
              <w:t>18.900</w:t>
            </w:r>
          </w:p>
        </w:tc>
        <w:tc>
          <w:tcPr>
            <w:tcW w:w="1319" w:type="dxa"/>
            <w:tcBorders>
              <w:top w:val="nil"/>
              <w:left w:val="nil"/>
              <w:bottom w:val="single" w:sz="4" w:space="0" w:color="auto"/>
              <w:right w:val="single" w:sz="4" w:space="0" w:color="auto"/>
            </w:tcBorders>
            <w:shd w:val="clear" w:color="auto" w:fill="auto"/>
            <w:vAlign w:val="center"/>
            <w:hideMark/>
          </w:tcPr>
          <w:p w14:paraId="4B5AF35B" w14:textId="77777777" w:rsidR="002C20DD" w:rsidRPr="00CD3AB5" w:rsidRDefault="002C20DD" w:rsidP="009D3B4E">
            <w:pPr>
              <w:jc w:val="right"/>
              <w:rPr>
                <w:color w:val="0D0D0D"/>
                <w:sz w:val="22"/>
              </w:rPr>
            </w:pPr>
            <w:r w:rsidRPr="00CD3AB5">
              <w:rPr>
                <w:color w:val="0D0D0D"/>
                <w:sz w:val="22"/>
                <w:szCs w:val="22"/>
              </w:rPr>
              <w:t> </w:t>
            </w:r>
          </w:p>
        </w:tc>
        <w:tc>
          <w:tcPr>
            <w:tcW w:w="1516" w:type="dxa"/>
            <w:tcBorders>
              <w:top w:val="nil"/>
              <w:left w:val="nil"/>
              <w:bottom w:val="single" w:sz="4" w:space="0" w:color="auto"/>
              <w:right w:val="single" w:sz="4" w:space="0" w:color="auto"/>
            </w:tcBorders>
            <w:shd w:val="clear" w:color="auto" w:fill="auto"/>
            <w:vAlign w:val="center"/>
            <w:hideMark/>
          </w:tcPr>
          <w:p w14:paraId="7B36C039" w14:textId="77777777" w:rsidR="002C20DD" w:rsidRPr="00CD3AB5" w:rsidRDefault="002C20DD" w:rsidP="009D3B4E">
            <w:pPr>
              <w:jc w:val="right"/>
              <w:rPr>
                <w:color w:val="0D0D0D"/>
                <w:sz w:val="22"/>
              </w:rPr>
            </w:pPr>
            <w:r w:rsidRPr="00CD3AB5">
              <w:rPr>
                <w:color w:val="0D0D0D"/>
                <w:sz w:val="22"/>
                <w:szCs w:val="22"/>
              </w:rPr>
              <w:t>18.900</w:t>
            </w:r>
          </w:p>
        </w:tc>
        <w:tc>
          <w:tcPr>
            <w:tcW w:w="1940" w:type="dxa"/>
            <w:tcBorders>
              <w:top w:val="nil"/>
              <w:left w:val="nil"/>
              <w:bottom w:val="single" w:sz="4" w:space="0" w:color="auto"/>
              <w:right w:val="single" w:sz="4" w:space="0" w:color="auto"/>
            </w:tcBorders>
            <w:shd w:val="clear" w:color="auto" w:fill="auto"/>
            <w:vAlign w:val="center"/>
            <w:hideMark/>
          </w:tcPr>
          <w:p w14:paraId="7E79468F" w14:textId="77777777" w:rsidR="002C20DD" w:rsidRPr="00CD3AB5" w:rsidRDefault="002C20DD" w:rsidP="009D3B4E">
            <w:pPr>
              <w:jc w:val="center"/>
              <w:rPr>
                <w:color w:val="0D0D0D"/>
                <w:sz w:val="22"/>
              </w:rPr>
            </w:pPr>
            <w:r w:rsidRPr="00CD3AB5">
              <w:rPr>
                <w:color w:val="0D0D0D"/>
                <w:sz w:val="22"/>
                <w:szCs w:val="22"/>
              </w:rPr>
              <w:t>Sở Du lịch</w:t>
            </w:r>
          </w:p>
        </w:tc>
      </w:tr>
      <w:tr w:rsidR="002C20DD" w:rsidRPr="00CD3AB5" w14:paraId="52A0D5C3" w14:textId="77777777" w:rsidTr="00CD3AB5">
        <w:trPr>
          <w:trHeight w:val="131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4451B" w14:textId="77777777" w:rsidR="002C20DD" w:rsidRPr="00CD3AB5" w:rsidRDefault="00CD3AB5" w:rsidP="009D3B4E">
            <w:pPr>
              <w:jc w:val="center"/>
              <w:rPr>
                <w:color w:val="000000"/>
                <w:sz w:val="22"/>
              </w:rPr>
            </w:pPr>
            <w:r>
              <w:rPr>
                <w:color w:val="000000"/>
                <w:sz w:val="22"/>
                <w:szCs w:val="22"/>
              </w:rPr>
              <w:t>5</w:t>
            </w:r>
          </w:p>
        </w:tc>
        <w:tc>
          <w:tcPr>
            <w:tcW w:w="2947" w:type="dxa"/>
            <w:tcBorders>
              <w:top w:val="single" w:sz="4" w:space="0" w:color="auto"/>
              <w:left w:val="nil"/>
              <w:bottom w:val="single" w:sz="4" w:space="0" w:color="auto"/>
              <w:right w:val="single" w:sz="4" w:space="0" w:color="auto"/>
            </w:tcBorders>
            <w:shd w:val="clear" w:color="auto" w:fill="auto"/>
            <w:vAlign w:val="center"/>
            <w:hideMark/>
          </w:tcPr>
          <w:p w14:paraId="6A1BD826" w14:textId="77777777" w:rsidR="002C20DD" w:rsidRPr="00CD3AB5" w:rsidRDefault="002C20DD" w:rsidP="009D3B4E">
            <w:pPr>
              <w:rPr>
                <w:color w:val="000000"/>
                <w:sz w:val="22"/>
              </w:rPr>
            </w:pPr>
            <w:r w:rsidRPr="00CD3AB5">
              <w:rPr>
                <w:color w:val="000000"/>
                <w:sz w:val="22"/>
                <w:szCs w:val="22"/>
              </w:rPr>
              <w:t xml:space="preserve">Dự án </w:t>
            </w:r>
            <w:r w:rsidRPr="00CD3AB5">
              <w:rPr>
                <w:color w:val="0D0D0D"/>
                <w:sz w:val="22"/>
                <w:szCs w:val="22"/>
              </w:rPr>
              <w:t>phát triển môi trường, hạ tầng đô thị để ứng phó với biến đổi khí hậu thành phố Đồng Hới (ADB)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940249D" w14:textId="77777777" w:rsidR="002C20DD" w:rsidRPr="00CD3AB5" w:rsidRDefault="002C20DD" w:rsidP="009D3B4E">
            <w:pPr>
              <w:jc w:val="right"/>
              <w:rPr>
                <w:color w:val="000000"/>
                <w:sz w:val="22"/>
              </w:rPr>
            </w:pPr>
            <w:r w:rsidRPr="00CD3AB5">
              <w:rPr>
                <w:color w:val="000000"/>
                <w:sz w:val="22"/>
                <w:szCs w:val="22"/>
              </w:rPr>
              <w:t>44.800</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3CC969B6" w14:textId="77777777" w:rsidR="002C20DD" w:rsidRPr="00CD3AB5" w:rsidRDefault="002C20DD" w:rsidP="009D3B4E">
            <w:pPr>
              <w:jc w:val="right"/>
              <w:rPr>
                <w:color w:val="0D0D0D"/>
                <w:sz w:val="22"/>
              </w:rPr>
            </w:pPr>
            <w:r w:rsidRPr="00CD3AB5">
              <w:rPr>
                <w:color w:val="0D0D0D"/>
                <w:sz w:val="22"/>
                <w:szCs w:val="22"/>
              </w:rPr>
              <w:t>91.315</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15E93A52" w14:textId="77777777" w:rsidR="002C20DD" w:rsidRPr="00CD3AB5" w:rsidRDefault="002C20DD" w:rsidP="009D3B4E">
            <w:pPr>
              <w:jc w:val="right"/>
              <w:rPr>
                <w:color w:val="0D0D0D"/>
                <w:sz w:val="22"/>
              </w:rPr>
            </w:pPr>
            <w:r w:rsidRPr="00CD3AB5">
              <w:rPr>
                <w:color w:val="0D0D0D"/>
                <w:sz w:val="22"/>
                <w:szCs w:val="22"/>
              </w:rPr>
              <w:t>136.115</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2F6F0F0B" w14:textId="77777777" w:rsidR="002C20DD" w:rsidRPr="00CD3AB5" w:rsidRDefault="002C20DD" w:rsidP="009D3B4E">
            <w:pPr>
              <w:jc w:val="center"/>
              <w:rPr>
                <w:color w:val="000000"/>
                <w:sz w:val="22"/>
              </w:rPr>
            </w:pPr>
            <w:r w:rsidRPr="00CD3AB5">
              <w:rPr>
                <w:color w:val="000000"/>
                <w:sz w:val="22"/>
                <w:szCs w:val="22"/>
              </w:rPr>
              <w:t xml:space="preserve">UBND tỉnh </w:t>
            </w:r>
            <w:r w:rsidRPr="00CD3AB5">
              <w:rPr>
                <w:i/>
                <w:iCs/>
                <w:color w:val="000000"/>
                <w:sz w:val="22"/>
                <w:szCs w:val="22"/>
              </w:rPr>
              <w:t>(Thông qua BQLDA Môi trường và BĐKH TP Đồng Hới)</w:t>
            </w:r>
          </w:p>
        </w:tc>
      </w:tr>
      <w:tr w:rsidR="002C20DD" w:rsidRPr="00CD3AB5" w14:paraId="3FF2E42A" w14:textId="77777777" w:rsidTr="00CD3AB5">
        <w:trPr>
          <w:trHeight w:val="42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F357F97" w14:textId="77777777" w:rsidR="002C20DD" w:rsidRPr="00CD3AB5" w:rsidRDefault="002C20DD" w:rsidP="009D3B4E">
            <w:pPr>
              <w:jc w:val="center"/>
              <w:rPr>
                <w:b/>
                <w:color w:val="000000"/>
                <w:sz w:val="22"/>
              </w:rPr>
            </w:pPr>
            <w:r w:rsidRPr="00CD3AB5">
              <w:rPr>
                <w:b/>
                <w:color w:val="000000"/>
                <w:sz w:val="22"/>
                <w:szCs w:val="22"/>
              </w:rPr>
              <w:t>II</w:t>
            </w:r>
          </w:p>
        </w:tc>
        <w:tc>
          <w:tcPr>
            <w:tcW w:w="2947" w:type="dxa"/>
            <w:tcBorders>
              <w:top w:val="single" w:sz="4" w:space="0" w:color="auto"/>
              <w:left w:val="nil"/>
              <w:bottom w:val="single" w:sz="4" w:space="0" w:color="auto"/>
              <w:right w:val="single" w:sz="4" w:space="0" w:color="auto"/>
            </w:tcBorders>
            <w:shd w:val="clear" w:color="auto" w:fill="auto"/>
            <w:vAlign w:val="center"/>
          </w:tcPr>
          <w:p w14:paraId="426CB752" w14:textId="77777777" w:rsidR="002C20DD" w:rsidRPr="00CD3AB5" w:rsidRDefault="002C20DD" w:rsidP="009D3B4E">
            <w:pPr>
              <w:rPr>
                <w:b/>
                <w:color w:val="000000"/>
                <w:sz w:val="22"/>
              </w:rPr>
            </w:pPr>
            <w:r w:rsidRPr="00CD3AB5">
              <w:rPr>
                <w:b/>
                <w:color w:val="000000"/>
                <w:sz w:val="22"/>
                <w:szCs w:val="22"/>
              </w:rPr>
              <w:t>Vốn viện trợ năm 2024</w:t>
            </w:r>
          </w:p>
        </w:tc>
        <w:tc>
          <w:tcPr>
            <w:tcW w:w="1306" w:type="dxa"/>
            <w:tcBorders>
              <w:top w:val="single" w:sz="4" w:space="0" w:color="auto"/>
              <w:left w:val="nil"/>
              <w:bottom w:val="single" w:sz="4" w:space="0" w:color="auto"/>
              <w:right w:val="single" w:sz="4" w:space="0" w:color="auto"/>
            </w:tcBorders>
            <w:shd w:val="clear" w:color="auto" w:fill="auto"/>
            <w:vAlign w:val="center"/>
          </w:tcPr>
          <w:p w14:paraId="5FC19B2E" w14:textId="77777777" w:rsidR="002C20DD" w:rsidRPr="00CD3AB5" w:rsidRDefault="002C20DD" w:rsidP="009D3B4E">
            <w:pPr>
              <w:jc w:val="right"/>
              <w:rPr>
                <w:b/>
                <w:color w:val="000000"/>
                <w:sz w:val="22"/>
              </w:rPr>
            </w:pPr>
            <w:r w:rsidRPr="00CD3AB5">
              <w:rPr>
                <w:b/>
                <w:color w:val="000000"/>
                <w:sz w:val="22"/>
                <w:szCs w:val="22"/>
              </w:rPr>
              <w:t>0</w:t>
            </w:r>
          </w:p>
        </w:tc>
        <w:tc>
          <w:tcPr>
            <w:tcW w:w="1319" w:type="dxa"/>
            <w:tcBorders>
              <w:top w:val="single" w:sz="4" w:space="0" w:color="auto"/>
              <w:left w:val="nil"/>
              <w:bottom w:val="single" w:sz="4" w:space="0" w:color="auto"/>
              <w:right w:val="single" w:sz="4" w:space="0" w:color="auto"/>
            </w:tcBorders>
            <w:shd w:val="clear" w:color="auto" w:fill="auto"/>
            <w:vAlign w:val="center"/>
          </w:tcPr>
          <w:p w14:paraId="216B1E1C" w14:textId="77777777" w:rsidR="002C20DD" w:rsidRPr="00CD3AB5" w:rsidRDefault="002C20DD" w:rsidP="009D3B4E">
            <w:pPr>
              <w:jc w:val="right"/>
              <w:rPr>
                <w:b/>
                <w:color w:val="0D0D0D"/>
                <w:sz w:val="22"/>
              </w:rPr>
            </w:pPr>
            <w:r w:rsidRPr="00CD3AB5">
              <w:rPr>
                <w:b/>
                <w:color w:val="0D0D0D"/>
                <w:sz w:val="22"/>
                <w:szCs w:val="22"/>
              </w:rPr>
              <w:t>18.602</w:t>
            </w:r>
          </w:p>
        </w:tc>
        <w:tc>
          <w:tcPr>
            <w:tcW w:w="1516" w:type="dxa"/>
            <w:tcBorders>
              <w:top w:val="single" w:sz="4" w:space="0" w:color="auto"/>
              <w:left w:val="nil"/>
              <w:bottom w:val="single" w:sz="4" w:space="0" w:color="auto"/>
              <w:right w:val="single" w:sz="4" w:space="0" w:color="auto"/>
            </w:tcBorders>
            <w:shd w:val="clear" w:color="auto" w:fill="auto"/>
            <w:vAlign w:val="center"/>
          </w:tcPr>
          <w:p w14:paraId="256EEF51" w14:textId="77777777" w:rsidR="002C20DD" w:rsidRPr="00CD3AB5" w:rsidRDefault="002C20DD" w:rsidP="009D3B4E">
            <w:pPr>
              <w:jc w:val="right"/>
              <w:rPr>
                <w:b/>
                <w:color w:val="0D0D0D"/>
                <w:sz w:val="22"/>
              </w:rPr>
            </w:pPr>
            <w:r w:rsidRPr="00CD3AB5">
              <w:rPr>
                <w:b/>
                <w:color w:val="0D0D0D"/>
                <w:sz w:val="22"/>
                <w:szCs w:val="22"/>
              </w:rPr>
              <w:t>18.602</w:t>
            </w:r>
          </w:p>
        </w:tc>
        <w:tc>
          <w:tcPr>
            <w:tcW w:w="1940" w:type="dxa"/>
            <w:tcBorders>
              <w:top w:val="single" w:sz="4" w:space="0" w:color="auto"/>
              <w:left w:val="nil"/>
              <w:bottom w:val="single" w:sz="4" w:space="0" w:color="auto"/>
              <w:right w:val="single" w:sz="4" w:space="0" w:color="auto"/>
            </w:tcBorders>
            <w:shd w:val="clear" w:color="auto" w:fill="auto"/>
            <w:vAlign w:val="center"/>
          </w:tcPr>
          <w:p w14:paraId="2BDFB36B" w14:textId="77777777" w:rsidR="002C20DD" w:rsidRPr="00CD3AB5" w:rsidRDefault="002C20DD" w:rsidP="009D3B4E">
            <w:pPr>
              <w:jc w:val="center"/>
              <w:rPr>
                <w:b/>
                <w:color w:val="000000"/>
                <w:sz w:val="22"/>
              </w:rPr>
            </w:pPr>
          </w:p>
        </w:tc>
      </w:tr>
      <w:tr w:rsidR="002C20DD" w:rsidRPr="00CD3AB5" w14:paraId="640D276E" w14:textId="77777777" w:rsidTr="00CD3AB5">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428065B" w14:textId="77777777" w:rsidR="002C20DD" w:rsidRPr="00CD3AB5" w:rsidRDefault="002C20DD" w:rsidP="009D3B4E">
            <w:pPr>
              <w:rPr>
                <w:color w:val="000000"/>
                <w:sz w:val="22"/>
              </w:rPr>
            </w:pPr>
            <w:r w:rsidRPr="00CD3AB5">
              <w:rPr>
                <w:color w:val="000000"/>
                <w:sz w:val="22"/>
                <w:szCs w:val="22"/>
              </w:rPr>
              <w:t>1</w:t>
            </w:r>
          </w:p>
        </w:tc>
        <w:tc>
          <w:tcPr>
            <w:tcW w:w="2947" w:type="dxa"/>
            <w:tcBorders>
              <w:top w:val="single" w:sz="4" w:space="0" w:color="auto"/>
              <w:left w:val="nil"/>
              <w:bottom w:val="single" w:sz="4" w:space="0" w:color="auto"/>
              <w:right w:val="single" w:sz="4" w:space="0" w:color="auto"/>
            </w:tcBorders>
            <w:shd w:val="clear" w:color="auto" w:fill="auto"/>
            <w:vAlign w:val="center"/>
          </w:tcPr>
          <w:p w14:paraId="6E88CEDC" w14:textId="77777777" w:rsidR="002C20DD" w:rsidRPr="00CD3AB5" w:rsidRDefault="002C20DD" w:rsidP="009D3B4E">
            <w:pPr>
              <w:rPr>
                <w:color w:val="000000"/>
                <w:sz w:val="22"/>
              </w:rPr>
            </w:pPr>
            <w:r w:rsidRPr="00CD3AB5">
              <w:rPr>
                <w:color w:val="000000"/>
                <w:sz w:val="22"/>
                <w:szCs w:val="22"/>
              </w:rPr>
              <w:t>Dự án Cải thiện thu nhập bền vững và nâng cao chất lượng nguồn nhân lực vì cộng đồng nông thôn hòa bình tỉnh Quảng Bình (Koica)</w:t>
            </w:r>
          </w:p>
        </w:tc>
        <w:tc>
          <w:tcPr>
            <w:tcW w:w="1306" w:type="dxa"/>
            <w:tcBorders>
              <w:top w:val="single" w:sz="4" w:space="0" w:color="auto"/>
              <w:left w:val="nil"/>
              <w:bottom w:val="single" w:sz="4" w:space="0" w:color="auto"/>
              <w:right w:val="single" w:sz="4" w:space="0" w:color="auto"/>
            </w:tcBorders>
            <w:shd w:val="clear" w:color="auto" w:fill="auto"/>
            <w:vAlign w:val="center"/>
          </w:tcPr>
          <w:p w14:paraId="1174CD27" w14:textId="77777777" w:rsidR="002C20DD" w:rsidRPr="00CD3AB5" w:rsidRDefault="002C20DD" w:rsidP="009D3B4E">
            <w:pPr>
              <w:jc w:val="right"/>
              <w:rPr>
                <w:color w:val="000000"/>
                <w:sz w:val="22"/>
              </w:rPr>
            </w:pPr>
            <w:r w:rsidRPr="00CD3AB5">
              <w:rPr>
                <w:color w:val="000000"/>
                <w:sz w:val="22"/>
                <w:szCs w:val="22"/>
              </w:rPr>
              <w:t>0</w:t>
            </w:r>
          </w:p>
        </w:tc>
        <w:tc>
          <w:tcPr>
            <w:tcW w:w="1319" w:type="dxa"/>
            <w:tcBorders>
              <w:top w:val="single" w:sz="4" w:space="0" w:color="auto"/>
              <w:left w:val="nil"/>
              <w:bottom w:val="single" w:sz="4" w:space="0" w:color="auto"/>
              <w:right w:val="single" w:sz="4" w:space="0" w:color="auto"/>
            </w:tcBorders>
            <w:shd w:val="clear" w:color="auto" w:fill="auto"/>
            <w:vAlign w:val="center"/>
          </w:tcPr>
          <w:p w14:paraId="48EF1521" w14:textId="77777777" w:rsidR="002C20DD" w:rsidRPr="00CD3AB5" w:rsidRDefault="002C20DD" w:rsidP="009D3B4E">
            <w:pPr>
              <w:jc w:val="right"/>
              <w:rPr>
                <w:color w:val="0D0D0D"/>
                <w:sz w:val="22"/>
              </w:rPr>
            </w:pPr>
            <w:r w:rsidRPr="00CD3AB5">
              <w:rPr>
                <w:color w:val="0D0D0D"/>
                <w:sz w:val="22"/>
                <w:szCs w:val="22"/>
              </w:rPr>
              <w:t>18.602</w:t>
            </w:r>
          </w:p>
        </w:tc>
        <w:tc>
          <w:tcPr>
            <w:tcW w:w="1516" w:type="dxa"/>
            <w:tcBorders>
              <w:top w:val="single" w:sz="4" w:space="0" w:color="auto"/>
              <w:left w:val="nil"/>
              <w:bottom w:val="single" w:sz="4" w:space="0" w:color="auto"/>
              <w:right w:val="single" w:sz="4" w:space="0" w:color="auto"/>
            </w:tcBorders>
            <w:shd w:val="clear" w:color="auto" w:fill="auto"/>
            <w:vAlign w:val="center"/>
          </w:tcPr>
          <w:p w14:paraId="170A632A" w14:textId="77777777" w:rsidR="002C20DD" w:rsidRPr="00CD3AB5" w:rsidRDefault="002C20DD" w:rsidP="009D3B4E">
            <w:pPr>
              <w:jc w:val="right"/>
              <w:rPr>
                <w:color w:val="0D0D0D"/>
                <w:sz w:val="22"/>
              </w:rPr>
            </w:pPr>
            <w:r w:rsidRPr="00CD3AB5">
              <w:rPr>
                <w:color w:val="0D0D0D"/>
                <w:sz w:val="22"/>
                <w:szCs w:val="22"/>
              </w:rPr>
              <w:t>18.602</w:t>
            </w:r>
          </w:p>
        </w:tc>
        <w:tc>
          <w:tcPr>
            <w:tcW w:w="1940" w:type="dxa"/>
            <w:tcBorders>
              <w:top w:val="single" w:sz="4" w:space="0" w:color="auto"/>
              <w:left w:val="nil"/>
              <w:bottom w:val="single" w:sz="4" w:space="0" w:color="auto"/>
              <w:right w:val="single" w:sz="4" w:space="0" w:color="auto"/>
            </w:tcBorders>
            <w:shd w:val="clear" w:color="auto" w:fill="auto"/>
            <w:vAlign w:val="center"/>
          </w:tcPr>
          <w:p w14:paraId="048B0360" w14:textId="77777777" w:rsidR="002C20DD" w:rsidRPr="00CD3AB5" w:rsidRDefault="002C20DD" w:rsidP="009D3B4E">
            <w:pPr>
              <w:jc w:val="center"/>
              <w:rPr>
                <w:color w:val="000000"/>
                <w:sz w:val="22"/>
              </w:rPr>
            </w:pPr>
            <w:r w:rsidRPr="00CD3AB5">
              <w:rPr>
                <w:color w:val="000000"/>
                <w:sz w:val="22"/>
                <w:szCs w:val="22"/>
              </w:rPr>
              <w:t>UBND tỉnh (</w:t>
            </w:r>
            <w:r w:rsidRPr="00CD3AB5">
              <w:rPr>
                <w:i/>
                <w:color w:val="000000"/>
                <w:sz w:val="22"/>
                <w:szCs w:val="22"/>
              </w:rPr>
              <w:t>Thông qua BQL Dự án cải thiện thu nhập và nguồn nhân lực nông thôn)</w:t>
            </w:r>
          </w:p>
        </w:tc>
      </w:tr>
      <w:tr w:rsidR="006B3C5A" w:rsidRPr="00CD3AB5" w14:paraId="0D2D4EDE" w14:textId="77777777" w:rsidTr="00CD3AB5">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7AE9195" w14:textId="77777777" w:rsidR="006B3C5A" w:rsidRPr="00CD3AB5" w:rsidRDefault="006B3C5A" w:rsidP="009D3B4E">
            <w:pPr>
              <w:rPr>
                <w:b/>
                <w:color w:val="000000"/>
                <w:sz w:val="22"/>
              </w:rPr>
            </w:pPr>
          </w:p>
        </w:tc>
        <w:tc>
          <w:tcPr>
            <w:tcW w:w="2947" w:type="dxa"/>
            <w:tcBorders>
              <w:top w:val="single" w:sz="4" w:space="0" w:color="auto"/>
              <w:left w:val="nil"/>
              <w:bottom w:val="single" w:sz="4" w:space="0" w:color="auto"/>
              <w:right w:val="single" w:sz="4" w:space="0" w:color="auto"/>
            </w:tcBorders>
            <w:shd w:val="clear" w:color="auto" w:fill="auto"/>
            <w:vAlign w:val="center"/>
          </w:tcPr>
          <w:p w14:paraId="2F13ED2D" w14:textId="77777777" w:rsidR="006B3C5A" w:rsidRPr="00CD3AB5" w:rsidRDefault="006B3C5A" w:rsidP="009D3B4E">
            <w:pPr>
              <w:rPr>
                <w:b/>
                <w:color w:val="000000"/>
                <w:sz w:val="22"/>
              </w:rPr>
            </w:pPr>
            <w:r w:rsidRPr="00CD3AB5">
              <w:rPr>
                <w:b/>
                <w:color w:val="000000"/>
                <w:sz w:val="22"/>
                <w:szCs w:val="22"/>
              </w:rPr>
              <w:t>Tổng cộng</w:t>
            </w:r>
          </w:p>
        </w:tc>
        <w:tc>
          <w:tcPr>
            <w:tcW w:w="1306" w:type="dxa"/>
            <w:tcBorders>
              <w:top w:val="single" w:sz="4" w:space="0" w:color="auto"/>
              <w:left w:val="nil"/>
              <w:bottom w:val="single" w:sz="4" w:space="0" w:color="auto"/>
              <w:right w:val="single" w:sz="4" w:space="0" w:color="auto"/>
            </w:tcBorders>
            <w:shd w:val="clear" w:color="auto" w:fill="auto"/>
            <w:vAlign w:val="center"/>
          </w:tcPr>
          <w:p w14:paraId="2A7EAE57" w14:textId="77777777" w:rsidR="006B3C5A" w:rsidRPr="00CD3AB5" w:rsidRDefault="006B3C5A" w:rsidP="009D3B4E">
            <w:pPr>
              <w:jc w:val="right"/>
              <w:rPr>
                <w:b/>
                <w:color w:val="000000"/>
                <w:sz w:val="22"/>
              </w:rPr>
            </w:pPr>
            <w:r w:rsidRPr="00CD3AB5">
              <w:rPr>
                <w:b/>
                <w:color w:val="000000"/>
                <w:sz w:val="22"/>
                <w:szCs w:val="22"/>
              </w:rPr>
              <w:t>158.600</w:t>
            </w:r>
          </w:p>
        </w:tc>
        <w:tc>
          <w:tcPr>
            <w:tcW w:w="1319" w:type="dxa"/>
            <w:tcBorders>
              <w:top w:val="single" w:sz="4" w:space="0" w:color="auto"/>
              <w:left w:val="nil"/>
              <w:bottom w:val="single" w:sz="4" w:space="0" w:color="auto"/>
              <w:right w:val="single" w:sz="4" w:space="0" w:color="auto"/>
            </w:tcBorders>
            <w:shd w:val="clear" w:color="auto" w:fill="auto"/>
            <w:vAlign w:val="center"/>
          </w:tcPr>
          <w:p w14:paraId="58F31506" w14:textId="77777777" w:rsidR="006B3C5A" w:rsidRPr="00CD3AB5" w:rsidRDefault="006B3C5A" w:rsidP="009D3B4E">
            <w:pPr>
              <w:jc w:val="right"/>
              <w:rPr>
                <w:b/>
                <w:color w:val="0D0D0D"/>
                <w:sz w:val="22"/>
              </w:rPr>
            </w:pPr>
            <w:r w:rsidRPr="00CD3AB5">
              <w:rPr>
                <w:b/>
                <w:sz w:val="22"/>
                <w:szCs w:val="22"/>
                <w:lang w:val="pt-BR"/>
              </w:rPr>
              <w:t>112.836</w:t>
            </w:r>
          </w:p>
        </w:tc>
        <w:tc>
          <w:tcPr>
            <w:tcW w:w="1516" w:type="dxa"/>
            <w:tcBorders>
              <w:top w:val="single" w:sz="4" w:space="0" w:color="auto"/>
              <w:left w:val="nil"/>
              <w:bottom w:val="single" w:sz="4" w:space="0" w:color="auto"/>
              <w:right w:val="single" w:sz="4" w:space="0" w:color="auto"/>
            </w:tcBorders>
            <w:shd w:val="clear" w:color="auto" w:fill="auto"/>
            <w:vAlign w:val="center"/>
          </w:tcPr>
          <w:p w14:paraId="007A63B8" w14:textId="77777777" w:rsidR="006B3C5A" w:rsidRPr="00CD3AB5" w:rsidRDefault="006B3C5A" w:rsidP="009D3B4E">
            <w:pPr>
              <w:jc w:val="right"/>
              <w:rPr>
                <w:b/>
                <w:color w:val="0D0D0D"/>
                <w:sz w:val="22"/>
              </w:rPr>
            </w:pPr>
            <w:r w:rsidRPr="00CD3AB5">
              <w:rPr>
                <w:b/>
                <w:color w:val="0D0D0D"/>
                <w:sz w:val="22"/>
                <w:szCs w:val="22"/>
              </w:rPr>
              <w:t>271.436</w:t>
            </w:r>
          </w:p>
        </w:tc>
        <w:tc>
          <w:tcPr>
            <w:tcW w:w="1940" w:type="dxa"/>
            <w:tcBorders>
              <w:top w:val="single" w:sz="4" w:space="0" w:color="auto"/>
              <w:left w:val="nil"/>
              <w:bottom w:val="single" w:sz="4" w:space="0" w:color="auto"/>
              <w:right w:val="single" w:sz="4" w:space="0" w:color="auto"/>
            </w:tcBorders>
            <w:shd w:val="clear" w:color="auto" w:fill="auto"/>
            <w:vAlign w:val="center"/>
          </w:tcPr>
          <w:p w14:paraId="725049D4" w14:textId="77777777" w:rsidR="006B3C5A" w:rsidRPr="00CD3AB5" w:rsidRDefault="006B3C5A" w:rsidP="009D3B4E">
            <w:pPr>
              <w:jc w:val="center"/>
              <w:rPr>
                <w:b/>
                <w:color w:val="000000"/>
                <w:sz w:val="22"/>
              </w:rPr>
            </w:pPr>
          </w:p>
        </w:tc>
      </w:tr>
    </w:tbl>
    <w:p w14:paraId="1E375B9D" w14:textId="77777777" w:rsidR="002C20DD" w:rsidRPr="000F254A" w:rsidRDefault="002C20DD" w:rsidP="002C20DD">
      <w:pPr>
        <w:rPr>
          <w:b/>
          <w:sz w:val="27"/>
          <w:szCs w:val="27"/>
          <w:lang w:val="en-SG"/>
        </w:rPr>
      </w:pPr>
    </w:p>
    <w:p w14:paraId="4CC25C05" w14:textId="77777777" w:rsidR="00CD3AB5" w:rsidRDefault="00CD3AB5">
      <w:pPr>
        <w:spacing w:line="276" w:lineRule="auto"/>
        <w:ind w:firstLine="720"/>
        <w:jc w:val="both"/>
        <w:rPr>
          <w:b/>
          <w:sz w:val="27"/>
          <w:szCs w:val="27"/>
          <w:lang w:val="en-SG"/>
        </w:rPr>
      </w:pPr>
      <w:r>
        <w:rPr>
          <w:b/>
          <w:sz w:val="27"/>
          <w:szCs w:val="27"/>
          <w:lang w:val="en-SG"/>
        </w:rPr>
        <w:br w:type="page"/>
      </w:r>
    </w:p>
    <w:p w14:paraId="5750F851" w14:textId="77777777" w:rsidR="00CD3AB5" w:rsidRDefault="00CD3AB5" w:rsidP="00715127">
      <w:pPr>
        <w:spacing w:line="312" w:lineRule="auto"/>
        <w:jc w:val="center"/>
        <w:outlineLvl w:val="0"/>
        <w:rPr>
          <w:b/>
          <w:sz w:val="26"/>
          <w:szCs w:val="26"/>
          <w:lang w:val="pt-BR"/>
        </w:rPr>
        <w:sectPr w:rsidR="00CD3AB5" w:rsidSect="00DF20DC">
          <w:footerReference w:type="even" r:id="rId7"/>
          <w:footerReference w:type="default" r:id="rId8"/>
          <w:pgSz w:w="11907" w:h="16840" w:code="9"/>
          <w:pgMar w:top="1134" w:right="1134" w:bottom="1134" w:left="1701" w:header="0" w:footer="1134" w:gutter="0"/>
          <w:cols w:space="720"/>
          <w:titlePg/>
          <w:docGrid w:linePitch="381"/>
        </w:sectPr>
      </w:pPr>
    </w:p>
    <w:tbl>
      <w:tblPr>
        <w:tblW w:w="15876" w:type="dxa"/>
        <w:tblInd w:w="-459" w:type="dxa"/>
        <w:tblLayout w:type="fixed"/>
        <w:tblLook w:val="04A0" w:firstRow="1" w:lastRow="0" w:firstColumn="1" w:lastColumn="0" w:noHBand="0" w:noVBand="1"/>
      </w:tblPr>
      <w:tblGrid>
        <w:gridCol w:w="557"/>
        <w:gridCol w:w="1995"/>
        <w:gridCol w:w="1134"/>
        <w:gridCol w:w="1069"/>
        <w:gridCol w:w="1021"/>
        <w:gridCol w:w="1105"/>
        <w:gridCol w:w="1134"/>
        <w:gridCol w:w="1134"/>
        <w:gridCol w:w="1134"/>
        <w:gridCol w:w="1134"/>
        <w:gridCol w:w="1057"/>
        <w:gridCol w:w="1134"/>
        <w:gridCol w:w="1134"/>
        <w:gridCol w:w="1134"/>
      </w:tblGrid>
      <w:tr w:rsidR="00CD3AB5" w:rsidRPr="00CD3AB5" w14:paraId="2FEAC52D" w14:textId="77777777" w:rsidTr="00715127">
        <w:trPr>
          <w:trHeight w:val="993"/>
        </w:trPr>
        <w:tc>
          <w:tcPr>
            <w:tcW w:w="15876" w:type="dxa"/>
            <w:gridSpan w:val="14"/>
            <w:tcBorders>
              <w:top w:val="nil"/>
              <w:left w:val="nil"/>
              <w:bottom w:val="nil"/>
              <w:right w:val="nil"/>
            </w:tcBorders>
            <w:shd w:val="clear" w:color="auto" w:fill="auto"/>
            <w:vAlign w:val="center"/>
            <w:hideMark/>
          </w:tcPr>
          <w:p w14:paraId="585326B9" w14:textId="77777777" w:rsidR="00CD3AB5" w:rsidRPr="00CD3AB5" w:rsidRDefault="00CD3AB5" w:rsidP="00715127">
            <w:pPr>
              <w:spacing w:line="312" w:lineRule="auto"/>
              <w:jc w:val="center"/>
              <w:outlineLvl w:val="0"/>
              <w:rPr>
                <w:b/>
                <w:sz w:val="26"/>
                <w:szCs w:val="26"/>
                <w:lang w:val="pt-BR"/>
              </w:rPr>
            </w:pPr>
            <w:r w:rsidRPr="00CD3AB5">
              <w:rPr>
                <w:b/>
                <w:sz w:val="26"/>
                <w:szCs w:val="26"/>
                <w:lang w:val="pt-BR"/>
              </w:rPr>
              <w:lastRenderedPageBreak/>
              <w:t>PHỤ LỤC 02</w:t>
            </w:r>
          </w:p>
          <w:p w14:paraId="0901653F" w14:textId="77777777" w:rsidR="00CD3AB5" w:rsidRPr="00CD3AB5" w:rsidRDefault="00CD3AB5" w:rsidP="00715127">
            <w:pPr>
              <w:jc w:val="center"/>
              <w:rPr>
                <w:b/>
                <w:bCs/>
                <w:sz w:val="26"/>
                <w:szCs w:val="26"/>
              </w:rPr>
            </w:pPr>
            <w:r w:rsidRPr="00CD3AB5">
              <w:rPr>
                <w:b/>
                <w:bCs/>
                <w:sz w:val="26"/>
                <w:szCs w:val="26"/>
              </w:rPr>
              <w:t>ĐIỀU CHỈNH  KINH PHÍ  CHƯƠNG TRÌNH MTQG XÂY DỰNG NÔNG THÔN MỚI NĂM 2024</w:t>
            </w:r>
          </w:p>
          <w:p w14:paraId="1595D3CB" w14:textId="7164A5BF" w:rsidR="00CD3AB5" w:rsidRPr="00CD3AB5" w:rsidRDefault="00CD3AB5" w:rsidP="00715127">
            <w:pPr>
              <w:spacing w:line="312" w:lineRule="auto"/>
              <w:jc w:val="center"/>
              <w:outlineLvl w:val="0"/>
              <w:rPr>
                <w:i/>
                <w:sz w:val="26"/>
                <w:szCs w:val="26"/>
                <w:lang w:val="pt-BR"/>
              </w:rPr>
            </w:pPr>
            <w:r w:rsidRPr="00CD3AB5">
              <w:rPr>
                <w:i/>
                <w:sz w:val="26"/>
                <w:szCs w:val="26"/>
                <w:lang w:val="pt-BR"/>
              </w:rPr>
              <w:t xml:space="preserve">(Kèm theo Nghị quyết số:     </w:t>
            </w:r>
            <w:r w:rsidR="00093059">
              <w:rPr>
                <w:i/>
                <w:sz w:val="26"/>
                <w:szCs w:val="26"/>
                <w:lang w:val="pt-BR"/>
              </w:rPr>
              <w:t xml:space="preserve">   </w:t>
            </w:r>
            <w:r w:rsidRPr="00CD3AB5">
              <w:rPr>
                <w:i/>
                <w:sz w:val="26"/>
                <w:szCs w:val="26"/>
                <w:lang w:val="pt-BR"/>
              </w:rPr>
              <w:t xml:space="preserve"> /NQ-HĐND ngày     tháng   năm 2024 của Hội đồng nhân dân tỉnh)</w:t>
            </w:r>
          </w:p>
        </w:tc>
      </w:tr>
      <w:tr w:rsidR="00CD3AB5" w:rsidRPr="00CD3AB5" w14:paraId="432F7A29" w14:textId="77777777" w:rsidTr="00715127">
        <w:trPr>
          <w:trHeight w:val="330"/>
        </w:trPr>
        <w:tc>
          <w:tcPr>
            <w:tcW w:w="15876" w:type="dxa"/>
            <w:gridSpan w:val="14"/>
            <w:tcBorders>
              <w:top w:val="nil"/>
              <w:left w:val="nil"/>
              <w:bottom w:val="nil"/>
              <w:right w:val="nil"/>
            </w:tcBorders>
            <w:shd w:val="clear" w:color="auto" w:fill="auto"/>
            <w:noWrap/>
            <w:vAlign w:val="center"/>
            <w:hideMark/>
          </w:tcPr>
          <w:p w14:paraId="5C9B0C30" w14:textId="77777777" w:rsidR="00CD3AB5" w:rsidRPr="00CD3AB5" w:rsidRDefault="00CD3AB5" w:rsidP="00715127">
            <w:pPr>
              <w:jc w:val="right"/>
              <w:rPr>
                <w:i/>
                <w:iCs/>
                <w:sz w:val="24"/>
              </w:rPr>
            </w:pPr>
            <w:r w:rsidRPr="00CD3AB5">
              <w:rPr>
                <w:i/>
                <w:iCs/>
                <w:sz w:val="24"/>
              </w:rPr>
              <w:t>ĐVT: đồng</w:t>
            </w:r>
          </w:p>
        </w:tc>
      </w:tr>
      <w:tr w:rsidR="00CD3AB5" w:rsidRPr="00CD3AB5" w14:paraId="63A0C7DA" w14:textId="77777777" w:rsidTr="00715127">
        <w:trPr>
          <w:trHeight w:val="378"/>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3FE1" w14:textId="77777777" w:rsidR="00CD3AB5" w:rsidRPr="00CD3AB5" w:rsidRDefault="00CD3AB5" w:rsidP="00715127">
            <w:pPr>
              <w:jc w:val="center"/>
              <w:rPr>
                <w:b/>
                <w:bCs/>
                <w:sz w:val="14"/>
                <w:szCs w:val="14"/>
              </w:rPr>
            </w:pPr>
            <w:r w:rsidRPr="00CD3AB5">
              <w:rPr>
                <w:b/>
                <w:bCs/>
                <w:sz w:val="14"/>
                <w:szCs w:val="14"/>
              </w:rPr>
              <w:t>STT</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954B12" w14:textId="77777777" w:rsidR="00CD3AB5" w:rsidRPr="00CD3AB5" w:rsidRDefault="00CD3AB5" w:rsidP="00715127">
            <w:pPr>
              <w:jc w:val="center"/>
              <w:rPr>
                <w:b/>
                <w:bCs/>
                <w:sz w:val="14"/>
                <w:szCs w:val="14"/>
              </w:rPr>
            </w:pPr>
            <w:r w:rsidRPr="00CD3AB5">
              <w:rPr>
                <w:b/>
                <w:bCs/>
                <w:sz w:val="14"/>
                <w:szCs w:val="14"/>
              </w:rPr>
              <w:t xml:space="preserve">Tên dự án/dự án </w:t>
            </w:r>
            <w:r w:rsidRPr="00CD3AB5">
              <w:rPr>
                <w:b/>
                <w:bCs/>
                <w:sz w:val="14"/>
                <w:szCs w:val="14"/>
              </w:rPr>
              <w:br/>
              <w:t>thành phần</w:t>
            </w:r>
          </w:p>
        </w:tc>
        <w:tc>
          <w:tcPr>
            <w:tcW w:w="32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6DAB15" w14:textId="77777777" w:rsidR="00CD3AB5" w:rsidRPr="00CD3AB5" w:rsidRDefault="00CD3AB5" w:rsidP="00715127">
            <w:pPr>
              <w:jc w:val="center"/>
              <w:rPr>
                <w:b/>
                <w:bCs/>
                <w:sz w:val="14"/>
                <w:szCs w:val="14"/>
              </w:rPr>
            </w:pPr>
            <w:r w:rsidRPr="00CD3AB5">
              <w:rPr>
                <w:b/>
                <w:bCs/>
                <w:sz w:val="14"/>
                <w:szCs w:val="14"/>
              </w:rPr>
              <w:t>Dự toán được giao</w:t>
            </w:r>
          </w:p>
        </w:tc>
        <w:tc>
          <w:tcPr>
            <w:tcW w:w="337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4931A6" w14:textId="77777777" w:rsidR="00CD3AB5" w:rsidRPr="00CD3AB5" w:rsidRDefault="00CD3AB5" w:rsidP="00715127">
            <w:pPr>
              <w:jc w:val="center"/>
              <w:rPr>
                <w:b/>
                <w:bCs/>
                <w:sz w:val="14"/>
                <w:szCs w:val="14"/>
              </w:rPr>
            </w:pPr>
            <w:r w:rsidRPr="00CD3AB5">
              <w:rPr>
                <w:b/>
                <w:bCs/>
                <w:sz w:val="14"/>
                <w:szCs w:val="14"/>
              </w:rPr>
              <w:t>Điều chỉnh tăng</w:t>
            </w:r>
          </w:p>
        </w:tc>
        <w:tc>
          <w:tcPr>
            <w:tcW w:w="332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029228" w14:textId="77777777" w:rsidR="00CD3AB5" w:rsidRPr="00CD3AB5" w:rsidRDefault="00CD3AB5" w:rsidP="00715127">
            <w:pPr>
              <w:jc w:val="center"/>
              <w:rPr>
                <w:b/>
                <w:bCs/>
                <w:sz w:val="14"/>
                <w:szCs w:val="14"/>
              </w:rPr>
            </w:pPr>
            <w:r w:rsidRPr="00CD3AB5">
              <w:rPr>
                <w:b/>
                <w:bCs/>
                <w:sz w:val="14"/>
                <w:szCs w:val="14"/>
              </w:rPr>
              <w:t>Điều chỉnh giảm</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3ADF51B" w14:textId="77777777" w:rsidR="00CD3AB5" w:rsidRPr="00CD3AB5" w:rsidRDefault="00CD3AB5" w:rsidP="00715127">
            <w:pPr>
              <w:jc w:val="center"/>
              <w:rPr>
                <w:b/>
                <w:bCs/>
                <w:sz w:val="14"/>
                <w:szCs w:val="14"/>
              </w:rPr>
            </w:pPr>
            <w:r w:rsidRPr="00CD3AB5">
              <w:rPr>
                <w:b/>
                <w:bCs/>
                <w:sz w:val="14"/>
                <w:szCs w:val="14"/>
              </w:rPr>
              <w:t>Dự toán sau điều chỉnh</w:t>
            </w:r>
          </w:p>
        </w:tc>
      </w:tr>
      <w:tr w:rsidR="00CD3AB5" w:rsidRPr="00CD3AB5" w14:paraId="7A3E45E7" w14:textId="77777777" w:rsidTr="00715127">
        <w:trPr>
          <w:trHeight w:val="390"/>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2A1FD522" w14:textId="77777777" w:rsidR="00CD3AB5" w:rsidRPr="00CD3AB5" w:rsidRDefault="00CD3AB5" w:rsidP="00715127">
            <w:pPr>
              <w:rPr>
                <w:b/>
                <w:bCs/>
                <w:sz w:val="14"/>
                <w:szCs w:val="14"/>
              </w:rPr>
            </w:pPr>
          </w:p>
        </w:tc>
        <w:tc>
          <w:tcPr>
            <w:tcW w:w="1995" w:type="dxa"/>
            <w:vMerge/>
            <w:tcBorders>
              <w:top w:val="single" w:sz="4" w:space="0" w:color="auto"/>
              <w:left w:val="single" w:sz="4" w:space="0" w:color="auto"/>
              <w:bottom w:val="single" w:sz="4" w:space="0" w:color="auto"/>
              <w:right w:val="single" w:sz="4" w:space="0" w:color="auto"/>
            </w:tcBorders>
            <w:vAlign w:val="center"/>
            <w:hideMark/>
          </w:tcPr>
          <w:p w14:paraId="22403226" w14:textId="77777777" w:rsidR="00CD3AB5" w:rsidRPr="00CD3AB5" w:rsidRDefault="00CD3AB5" w:rsidP="00715127">
            <w:pPr>
              <w:rPr>
                <w:b/>
                <w:bCs/>
                <w:sz w:val="14"/>
                <w:szCs w:val="14"/>
              </w:rPr>
            </w:pPr>
          </w:p>
        </w:tc>
        <w:tc>
          <w:tcPr>
            <w:tcW w:w="1134" w:type="dxa"/>
            <w:tcBorders>
              <w:top w:val="nil"/>
              <w:left w:val="nil"/>
              <w:bottom w:val="single" w:sz="4" w:space="0" w:color="auto"/>
              <w:right w:val="single" w:sz="4" w:space="0" w:color="auto"/>
            </w:tcBorders>
            <w:shd w:val="clear" w:color="auto" w:fill="auto"/>
            <w:noWrap/>
            <w:vAlign w:val="center"/>
            <w:hideMark/>
          </w:tcPr>
          <w:p w14:paraId="13D0A982" w14:textId="77777777" w:rsidR="00CD3AB5" w:rsidRPr="00CD3AB5" w:rsidRDefault="00CD3AB5" w:rsidP="00715127">
            <w:pPr>
              <w:jc w:val="center"/>
              <w:rPr>
                <w:b/>
                <w:bCs/>
                <w:sz w:val="14"/>
                <w:szCs w:val="14"/>
              </w:rPr>
            </w:pPr>
            <w:r w:rsidRPr="00CD3AB5">
              <w:rPr>
                <w:b/>
                <w:bCs/>
                <w:sz w:val="14"/>
                <w:szCs w:val="14"/>
              </w:rPr>
              <w:t>Tổng số</w:t>
            </w:r>
          </w:p>
        </w:tc>
        <w:tc>
          <w:tcPr>
            <w:tcW w:w="1069" w:type="dxa"/>
            <w:tcBorders>
              <w:top w:val="nil"/>
              <w:left w:val="nil"/>
              <w:bottom w:val="single" w:sz="4" w:space="0" w:color="auto"/>
              <w:right w:val="single" w:sz="4" w:space="0" w:color="auto"/>
            </w:tcBorders>
            <w:shd w:val="clear" w:color="auto" w:fill="auto"/>
            <w:noWrap/>
            <w:vAlign w:val="center"/>
            <w:hideMark/>
          </w:tcPr>
          <w:p w14:paraId="4703A190" w14:textId="77777777" w:rsidR="00CD3AB5" w:rsidRPr="00CD3AB5" w:rsidRDefault="00CD3AB5" w:rsidP="00715127">
            <w:pPr>
              <w:jc w:val="center"/>
              <w:rPr>
                <w:b/>
                <w:bCs/>
                <w:sz w:val="14"/>
                <w:szCs w:val="14"/>
              </w:rPr>
            </w:pPr>
            <w:r w:rsidRPr="00CD3AB5">
              <w:rPr>
                <w:b/>
                <w:bCs/>
                <w:sz w:val="14"/>
                <w:szCs w:val="14"/>
              </w:rPr>
              <w:t>NSTW</w:t>
            </w:r>
          </w:p>
        </w:tc>
        <w:tc>
          <w:tcPr>
            <w:tcW w:w="1021" w:type="dxa"/>
            <w:tcBorders>
              <w:top w:val="nil"/>
              <w:left w:val="nil"/>
              <w:bottom w:val="single" w:sz="4" w:space="0" w:color="auto"/>
              <w:right w:val="single" w:sz="4" w:space="0" w:color="auto"/>
            </w:tcBorders>
            <w:shd w:val="clear" w:color="auto" w:fill="auto"/>
            <w:noWrap/>
            <w:vAlign w:val="center"/>
            <w:hideMark/>
          </w:tcPr>
          <w:p w14:paraId="7159FA22" w14:textId="77777777" w:rsidR="00CD3AB5" w:rsidRPr="00CD3AB5" w:rsidRDefault="00CD3AB5" w:rsidP="00715127">
            <w:pPr>
              <w:jc w:val="center"/>
              <w:rPr>
                <w:b/>
                <w:bCs/>
                <w:sz w:val="14"/>
                <w:szCs w:val="14"/>
              </w:rPr>
            </w:pPr>
            <w:r w:rsidRPr="00CD3AB5">
              <w:rPr>
                <w:b/>
                <w:bCs/>
                <w:sz w:val="14"/>
                <w:szCs w:val="14"/>
              </w:rPr>
              <w:t>NSĐP</w:t>
            </w:r>
          </w:p>
        </w:tc>
        <w:tc>
          <w:tcPr>
            <w:tcW w:w="1105" w:type="dxa"/>
            <w:tcBorders>
              <w:top w:val="nil"/>
              <w:left w:val="nil"/>
              <w:bottom w:val="single" w:sz="4" w:space="0" w:color="auto"/>
              <w:right w:val="single" w:sz="4" w:space="0" w:color="auto"/>
            </w:tcBorders>
            <w:shd w:val="clear" w:color="auto" w:fill="auto"/>
            <w:noWrap/>
            <w:vAlign w:val="center"/>
            <w:hideMark/>
          </w:tcPr>
          <w:p w14:paraId="23DDEEFA" w14:textId="77777777" w:rsidR="00CD3AB5" w:rsidRPr="00CD3AB5" w:rsidRDefault="00CD3AB5" w:rsidP="00715127">
            <w:pPr>
              <w:jc w:val="center"/>
              <w:rPr>
                <w:b/>
                <w:bCs/>
                <w:sz w:val="14"/>
                <w:szCs w:val="14"/>
              </w:rPr>
            </w:pPr>
            <w:r w:rsidRPr="00CD3AB5">
              <w:rPr>
                <w:b/>
                <w:bCs/>
                <w:sz w:val="14"/>
                <w:szCs w:val="14"/>
              </w:rPr>
              <w:t>Tổng số</w:t>
            </w:r>
          </w:p>
        </w:tc>
        <w:tc>
          <w:tcPr>
            <w:tcW w:w="1134" w:type="dxa"/>
            <w:tcBorders>
              <w:top w:val="nil"/>
              <w:left w:val="nil"/>
              <w:bottom w:val="single" w:sz="4" w:space="0" w:color="auto"/>
              <w:right w:val="single" w:sz="4" w:space="0" w:color="auto"/>
            </w:tcBorders>
            <w:shd w:val="clear" w:color="auto" w:fill="auto"/>
            <w:noWrap/>
            <w:vAlign w:val="center"/>
            <w:hideMark/>
          </w:tcPr>
          <w:p w14:paraId="1425B3C8" w14:textId="77777777" w:rsidR="00CD3AB5" w:rsidRPr="00CD3AB5" w:rsidRDefault="00CD3AB5" w:rsidP="00715127">
            <w:pPr>
              <w:jc w:val="center"/>
              <w:rPr>
                <w:b/>
                <w:bCs/>
                <w:sz w:val="14"/>
                <w:szCs w:val="14"/>
              </w:rPr>
            </w:pPr>
            <w:r w:rsidRPr="00CD3AB5">
              <w:rPr>
                <w:b/>
                <w:bCs/>
                <w:sz w:val="14"/>
                <w:szCs w:val="14"/>
              </w:rPr>
              <w:t>NSTW</w:t>
            </w:r>
          </w:p>
        </w:tc>
        <w:tc>
          <w:tcPr>
            <w:tcW w:w="1134" w:type="dxa"/>
            <w:tcBorders>
              <w:top w:val="nil"/>
              <w:left w:val="nil"/>
              <w:bottom w:val="single" w:sz="4" w:space="0" w:color="auto"/>
              <w:right w:val="single" w:sz="4" w:space="0" w:color="auto"/>
            </w:tcBorders>
            <w:shd w:val="clear" w:color="auto" w:fill="auto"/>
            <w:noWrap/>
            <w:vAlign w:val="center"/>
            <w:hideMark/>
          </w:tcPr>
          <w:p w14:paraId="056EB3A9" w14:textId="77777777" w:rsidR="00CD3AB5" w:rsidRPr="00CD3AB5" w:rsidRDefault="00CD3AB5" w:rsidP="00715127">
            <w:pPr>
              <w:jc w:val="center"/>
              <w:rPr>
                <w:b/>
                <w:bCs/>
                <w:sz w:val="14"/>
                <w:szCs w:val="14"/>
              </w:rPr>
            </w:pPr>
            <w:r w:rsidRPr="00CD3AB5">
              <w:rPr>
                <w:b/>
                <w:bCs/>
                <w:sz w:val="14"/>
                <w:szCs w:val="14"/>
              </w:rPr>
              <w:t>NSĐP</w:t>
            </w:r>
          </w:p>
        </w:tc>
        <w:tc>
          <w:tcPr>
            <w:tcW w:w="1134" w:type="dxa"/>
            <w:tcBorders>
              <w:top w:val="nil"/>
              <w:left w:val="nil"/>
              <w:bottom w:val="single" w:sz="4" w:space="0" w:color="auto"/>
              <w:right w:val="single" w:sz="4" w:space="0" w:color="auto"/>
            </w:tcBorders>
            <w:shd w:val="clear" w:color="auto" w:fill="auto"/>
            <w:noWrap/>
            <w:vAlign w:val="center"/>
            <w:hideMark/>
          </w:tcPr>
          <w:p w14:paraId="02EF101F" w14:textId="77777777" w:rsidR="00CD3AB5" w:rsidRPr="00CD3AB5" w:rsidRDefault="00CD3AB5" w:rsidP="00715127">
            <w:pPr>
              <w:jc w:val="center"/>
              <w:rPr>
                <w:b/>
                <w:bCs/>
                <w:sz w:val="14"/>
                <w:szCs w:val="14"/>
              </w:rPr>
            </w:pPr>
            <w:r w:rsidRPr="00CD3AB5">
              <w:rPr>
                <w:b/>
                <w:bCs/>
                <w:sz w:val="14"/>
                <w:szCs w:val="14"/>
              </w:rPr>
              <w:t>Tổng số</w:t>
            </w:r>
          </w:p>
        </w:tc>
        <w:tc>
          <w:tcPr>
            <w:tcW w:w="1134" w:type="dxa"/>
            <w:tcBorders>
              <w:top w:val="nil"/>
              <w:left w:val="nil"/>
              <w:bottom w:val="single" w:sz="4" w:space="0" w:color="auto"/>
              <w:right w:val="single" w:sz="4" w:space="0" w:color="auto"/>
            </w:tcBorders>
            <w:shd w:val="clear" w:color="auto" w:fill="auto"/>
            <w:noWrap/>
            <w:vAlign w:val="center"/>
            <w:hideMark/>
          </w:tcPr>
          <w:p w14:paraId="284A31CE" w14:textId="77777777" w:rsidR="00CD3AB5" w:rsidRPr="00CD3AB5" w:rsidRDefault="00CD3AB5" w:rsidP="00715127">
            <w:pPr>
              <w:jc w:val="center"/>
              <w:rPr>
                <w:b/>
                <w:bCs/>
                <w:sz w:val="14"/>
                <w:szCs w:val="14"/>
              </w:rPr>
            </w:pPr>
            <w:r w:rsidRPr="00CD3AB5">
              <w:rPr>
                <w:b/>
                <w:bCs/>
                <w:sz w:val="14"/>
                <w:szCs w:val="14"/>
              </w:rPr>
              <w:t>NSTW</w:t>
            </w:r>
          </w:p>
        </w:tc>
        <w:tc>
          <w:tcPr>
            <w:tcW w:w="1057" w:type="dxa"/>
            <w:tcBorders>
              <w:top w:val="nil"/>
              <w:left w:val="nil"/>
              <w:bottom w:val="single" w:sz="4" w:space="0" w:color="auto"/>
              <w:right w:val="single" w:sz="4" w:space="0" w:color="auto"/>
            </w:tcBorders>
            <w:shd w:val="clear" w:color="auto" w:fill="auto"/>
            <w:noWrap/>
            <w:vAlign w:val="center"/>
            <w:hideMark/>
          </w:tcPr>
          <w:p w14:paraId="41657CB0" w14:textId="77777777" w:rsidR="00CD3AB5" w:rsidRPr="00CD3AB5" w:rsidRDefault="00CD3AB5" w:rsidP="00715127">
            <w:pPr>
              <w:jc w:val="center"/>
              <w:rPr>
                <w:b/>
                <w:bCs/>
                <w:sz w:val="14"/>
                <w:szCs w:val="14"/>
              </w:rPr>
            </w:pPr>
            <w:r w:rsidRPr="00CD3AB5">
              <w:rPr>
                <w:b/>
                <w:bCs/>
                <w:sz w:val="14"/>
                <w:szCs w:val="14"/>
              </w:rPr>
              <w:t>NSĐP</w:t>
            </w:r>
          </w:p>
        </w:tc>
        <w:tc>
          <w:tcPr>
            <w:tcW w:w="1134" w:type="dxa"/>
            <w:tcBorders>
              <w:top w:val="nil"/>
              <w:left w:val="nil"/>
              <w:bottom w:val="single" w:sz="4" w:space="0" w:color="auto"/>
              <w:right w:val="single" w:sz="4" w:space="0" w:color="auto"/>
            </w:tcBorders>
            <w:shd w:val="clear" w:color="auto" w:fill="auto"/>
            <w:noWrap/>
            <w:vAlign w:val="center"/>
            <w:hideMark/>
          </w:tcPr>
          <w:p w14:paraId="6D6D360A" w14:textId="77777777" w:rsidR="00CD3AB5" w:rsidRPr="00CD3AB5" w:rsidRDefault="00CD3AB5" w:rsidP="00715127">
            <w:pPr>
              <w:jc w:val="center"/>
              <w:rPr>
                <w:b/>
                <w:bCs/>
                <w:sz w:val="14"/>
                <w:szCs w:val="14"/>
              </w:rPr>
            </w:pPr>
            <w:r w:rsidRPr="00CD3AB5">
              <w:rPr>
                <w:b/>
                <w:bCs/>
                <w:sz w:val="14"/>
                <w:szCs w:val="14"/>
              </w:rPr>
              <w:t>Tổng số</w:t>
            </w:r>
          </w:p>
        </w:tc>
        <w:tc>
          <w:tcPr>
            <w:tcW w:w="1134" w:type="dxa"/>
            <w:tcBorders>
              <w:top w:val="nil"/>
              <w:left w:val="nil"/>
              <w:bottom w:val="single" w:sz="4" w:space="0" w:color="auto"/>
              <w:right w:val="single" w:sz="4" w:space="0" w:color="auto"/>
            </w:tcBorders>
            <w:shd w:val="clear" w:color="auto" w:fill="auto"/>
            <w:noWrap/>
            <w:vAlign w:val="center"/>
            <w:hideMark/>
          </w:tcPr>
          <w:p w14:paraId="11BF1020" w14:textId="77777777" w:rsidR="00CD3AB5" w:rsidRPr="00CD3AB5" w:rsidRDefault="00CD3AB5" w:rsidP="00715127">
            <w:pPr>
              <w:jc w:val="center"/>
              <w:rPr>
                <w:b/>
                <w:bCs/>
                <w:sz w:val="14"/>
                <w:szCs w:val="14"/>
              </w:rPr>
            </w:pPr>
            <w:r w:rsidRPr="00CD3AB5">
              <w:rPr>
                <w:b/>
                <w:bCs/>
                <w:sz w:val="14"/>
                <w:szCs w:val="14"/>
              </w:rPr>
              <w:t>NSTW</w:t>
            </w:r>
          </w:p>
        </w:tc>
        <w:tc>
          <w:tcPr>
            <w:tcW w:w="1134" w:type="dxa"/>
            <w:tcBorders>
              <w:top w:val="nil"/>
              <w:left w:val="nil"/>
              <w:bottom w:val="single" w:sz="4" w:space="0" w:color="auto"/>
              <w:right w:val="single" w:sz="4" w:space="0" w:color="auto"/>
            </w:tcBorders>
            <w:shd w:val="clear" w:color="auto" w:fill="auto"/>
            <w:noWrap/>
            <w:vAlign w:val="center"/>
            <w:hideMark/>
          </w:tcPr>
          <w:p w14:paraId="69DA6414" w14:textId="77777777" w:rsidR="00CD3AB5" w:rsidRPr="00CD3AB5" w:rsidRDefault="00CD3AB5" w:rsidP="00715127">
            <w:pPr>
              <w:jc w:val="center"/>
              <w:rPr>
                <w:b/>
                <w:bCs/>
                <w:sz w:val="14"/>
                <w:szCs w:val="14"/>
              </w:rPr>
            </w:pPr>
            <w:r w:rsidRPr="00CD3AB5">
              <w:rPr>
                <w:b/>
                <w:bCs/>
                <w:sz w:val="14"/>
                <w:szCs w:val="14"/>
              </w:rPr>
              <w:t>NSĐP</w:t>
            </w:r>
          </w:p>
        </w:tc>
      </w:tr>
      <w:tr w:rsidR="00CD3AB5" w:rsidRPr="00CD3AB5" w14:paraId="2D90EFF2" w14:textId="77777777" w:rsidTr="00715127">
        <w:trPr>
          <w:trHeight w:val="39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20CABAC" w14:textId="77777777" w:rsidR="00CD3AB5" w:rsidRPr="00CD3AB5" w:rsidRDefault="00CD3AB5" w:rsidP="00715127">
            <w:pPr>
              <w:jc w:val="center"/>
              <w:rPr>
                <w:b/>
                <w:bCs/>
                <w:sz w:val="14"/>
                <w:szCs w:val="14"/>
              </w:rPr>
            </w:pPr>
            <w:r w:rsidRPr="00CD3AB5">
              <w:rPr>
                <w:b/>
                <w:bCs/>
                <w:sz w:val="14"/>
                <w:szCs w:val="14"/>
              </w:rPr>
              <w:t> </w:t>
            </w:r>
          </w:p>
        </w:tc>
        <w:tc>
          <w:tcPr>
            <w:tcW w:w="1995" w:type="dxa"/>
            <w:tcBorders>
              <w:top w:val="nil"/>
              <w:left w:val="nil"/>
              <w:bottom w:val="single" w:sz="4" w:space="0" w:color="auto"/>
              <w:right w:val="single" w:sz="4" w:space="0" w:color="auto"/>
            </w:tcBorders>
            <w:shd w:val="clear" w:color="auto" w:fill="auto"/>
            <w:noWrap/>
            <w:vAlign w:val="center"/>
            <w:hideMark/>
          </w:tcPr>
          <w:p w14:paraId="7B22CFF4" w14:textId="77777777" w:rsidR="00CD3AB5" w:rsidRPr="00CD3AB5" w:rsidRDefault="00CD3AB5" w:rsidP="00715127">
            <w:pPr>
              <w:jc w:val="center"/>
              <w:rPr>
                <w:b/>
                <w:bCs/>
                <w:sz w:val="14"/>
                <w:szCs w:val="14"/>
              </w:rPr>
            </w:pPr>
            <w:r w:rsidRPr="00CD3AB5">
              <w:rPr>
                <w:b/>
                <w:bCs/>
                <w:sz w:val="14"/>
                <w:szCs w:val="14"/>
              </w:rPr>
              <w:t>Tổng cộng</w:t>
            </w:r>
          </w:p>
        </w:tc>
        <w:tc>
          <w:tcPr>
            <w:tcW w:w="1134" w:type="dxa"/>
            <w:tcBorders>
              <w:top w:val="nil"/>
              <w:left w:val="nil"/>
              <w:bottom w:val="single" w:sz="4" w:space="0" w:color="auto"/>
              <w:right w:val="single" w:sz="4" w:space="0" w:color="auto"/>
            </w:tcBorders>
            <w:shd w:val="clear" w:color="auto" w:fill="auto"/>
            <w:noWrap/>
            <w:vAlign w:val="center"/>
            <w:hideMark/>
          </w:tcPr>
          <w:p w14:paraId="0190C81E" w14:textId="77777777" w:rsidR="00CD3AB5" w:rsidRPr="00CD3AB5" w:rsidRDefault="00CD3AB5" w:rsidP="00715127">
            <w:pPr>
              <w:jc w:val="center"/>
              <w:rPr>
                <w:b/>
                <w:bCs/>
                <w:sz w:val="14"/>
                <w:szCs w:val="14"/>
              </w:rPr>
            </w:pPr>
            <w:r w:rsidRPr="00CD3AB5">
              <w:rPr>
                <w:b/>
                <w:bCs/>
                <w:sz w:val="14"/>
                <w:szCs w:val="14"/>
              </w:rPr>
              <w:t>12.216.000.000</w:t>
            </w:r>
          </w:p>
        </w:tc>
        <w:tc>
          <w:tcPr>
            <w:tcW w:w="1069" w:type="dxa"/>
            <w:tcBorders>
              <w:top w:val="nil"/>
              <w:left w:val="nil"/>
              <w:bottom w:val="single" w:sz="4" w:space="0" w:color="auto"/>
              <w:right w:val="single" w:sz="4" w:space="0" w:color="auto"/>
            </w:tcBorders>
            <w:shd w:val="clear" w:color="auto" w:fill="auto"/>
            <w:noWrap/>
            <w:vAlign w:val="center"/>
            <w:hideMark/>
          </w:tcPr>
          <w:p w14:paraId="2A59DFC5" w14:textId="77777777" w:rsidR="00CD3AB5" w:rsidRPr="00CD3AB5" w:rsidRDefault="00CD3AB5" w:rsidP="00715127">
            <w:pPr>
              <w:jc w:val="center"/>
              <w:rPr>
                <w:b/>
                <w:bCs/>
                <w:sz w:val="14"/>
                <w:szCs w:val="14"/>
              </w:rPr>
            </w:pPr>
            <w:r w:rsidRPr="00CD3AB5">
              <w:rPr>
                <w:b/>
                <w:bCs/>
                <w:sz w:val="14"/>
                <w:szCs w:val="14"/>
              </w:rPr>
              <w:t>3.345.706.200</w:t>
            </w:r>
          </w:p>
        </w:tc>
        <w:tc>
          <w:tcPr>
            <w:tcW w:w="1021" w:type="dxa"/>
            <w:tcBorders>
              <w:top w:val="nil"/>
              <w:left w:val="nil"/>
              <w:bottom w:val="single" w:sz="4" w:space="0" w:color="auto"/>
              <w:right w:val="single" w:sz="4" w:space="0" w:color="auto"/>
            </w:tcBorders>
            <w:shd w:val="clear" w:color="auto" w:fill="auto"/>
            <w:noWrap/>
            <w:vAlign w:val="center"/>
            <w:hideMark/>
          </w:tcPr>
          <w:p w14:paraId="54EA5D3C" w14:textId="77777777" w:rsidR="00CD3AB5" w:rsidRPr="00CD3AB5" w:rsidRDefault="00CD3AB5" w:rsidP="00715127">
            <w:pPr>
              <w:jc w:val="center"/>
              <w:rPr>
                <w:b/>
                <w:bCs/>
                <w:sz w:val="14"/>
                <w:szCs w:val="14"/>
              </w:rPr>
            </w:pPr>
            <w:r w:rsidRPr="00CD3AB5">
              <w:rPr>
                <w:b/>
                <w:bCs/>
                <w:sz w:val="14"/>
                <w:szCs w:val="14"/>
              </w:rPr>
              <w:t>8.870.293.800</w:t>
            </w:r>
          </w:p>
        </w:tc>
        <w:tc>
          <w:tcPr>
            <w:tcW w:w="1105" w:type="dxa"/>
            <w:tcBorders>
              <w:top w:val="nil"/>
              <w:left w:val="nil"/>
              <w:bottom w:val="single" w:sz="4" w:space="0" w:color="auto"/>
              <w:right w:val="single" w:sz="4" w:space="0" w:color="auto"/>
            </w:tcBorders>
            <w:shd w:val="clear" w:color="auto" w:fill="auto"/>
            <w:noWrap/>
            <w:vAlign w:val="center"/>
            <w:hideMark/>
          </w:tcPr>
          <w:p w14:paraId="3E07B5E1" w14:textId="77777777" w:rsidR="00CD3AB5" w:rsidRPr="00CD3AB5" w:rsidRDefault="00CD3AB5" w:rsidP="00715127">
            <w:pPr>
              <w:jc w:val="center"/>
              <w:rPr>
                <w:b/>
                <w:bCs/>
                <w:sz w:val="14"/>
                <w:szCs w:val="14"/>
              </w:rPr>
            </w:pPr>
            <w:r w:rsidRPr="00CD3AB5">
              <w:rPr>
                <w:b/>
                <w:bCs/>
                <w:sz w:val="14"/>
                <w:szCs w:val="14"/>
              </w:rPr>
              <w:t>8.200.000.000</w:t>
            </w:r>
          </w:p>
        </w:tc>
        <w:tc>
          <w:tcPr>
            <w:tcW w:w="1134" w:type="dxa"/>
            <w:tcBorders>
              <w:top w:val="nil"/>
              <w:left w:val="nil"/>
              <w:bottom w:val="single" w:sz="4" w:space="0" w:color="auto"/>
              <w:right w:val="single" w:sz="4" w:space="0" w:color="auto"/>
            </w:tcBorders>
            <w:shd w:val="clear" w:color="auto" w:fill="auto"/>
            <w:noWrap/>
            <w:vAlign w:val="center"/>
            <w:hideMark/>
          </w:tcPr>
          <w:p w14:paraId="48D94A43" w14:textId="77777777" w:rsidR="00CD3AB5" w:rsidRPr="00CD3AB5" w:rsidRDefault="00CD3AB5" w:rsidP="00715127">
            <w:pPr>
              <w:jc w:val="center"/>
              <w:rPr>
                <w:b/>
                <w:bCs/>
                <w:sz w:val="14"/>
                <w:szCs w:val="14"/>
              </w:rPr>
            </w:pPr>
            <w:r w:rsidRPr="00CD3AB5">
              <w:rPr>
                <w:b/>
                <w:bCs/>
                <w:sz w:val="14"/>
                <w:szCs w:val="14"/>
              </w:rPr>
              <w:t>3.345.706.200</w:t>
            </w:r>
          </w:p>
        </w:tc>
        <w:tc>
          <w:tcPr>
            <w:tcW w:w="1134" w:type="dxa"/>
            <w:tcBorders>
              <w:top w:val="nil"/>
              <w:left w:val="nil"/>
              <w:bottom w:val="single" w:sz="4" w:space="0" w:color="auto"/>
              <w:right w:val="single" w:sz="4" w:space="0" w:color="auto"/>
            </w:tcBorders>
            <w:shd w:val="clear" w:color="auto" w:fill="auto"/>
            <w:noWrap/>
            <w:vAlign w:val="center"/>
            <w:hideMark/>
          </w:tcPr>
          <w:p w14:paraId="5302B7CB" w14:textId="77777777" w:rsidR="00CD3AB5" w:rsidRPr="00CD3AB5" w:rsidRDefault="00CD3AB5" w:rsidP="00715127">
            <w:pPr>
              <w:jc w:val="center"/>
              <w:rPr>
                <w:b/>
                <w:bCs/>
                <w:sz w:val="14"/>
                <w:szCs w:val="14"/>
              </w:rPr>
            </w:pPr>
            <w:r w:rsidRPr="00CD3AB5">
              <w:rPr>
                <w:b/>
                <w:bCs/>
                <w:sz w:val="14"/>
                <w:szCs w:val="14"/>
              </w:rPr>
              <w:t>4.854.293.800</w:t>
            </w:r>
          </w:p>
        </w:tc>
        <w:tc>
          <w:tcPr>
            <w:tcW w:w="1134" w:type="dxa"/>
            <w:tcBorders>
              <w:top w:val="nil"/>
              <w:left w:val="nil"/>
              <w:bottom w:val="single" w:sz="4" w:space="0" w:color="auto"/>
              <w:right w:val="single" w:sz="4" w:space="0" w:color="auto"/>
            </w:tcBorders>
            <w:shd w:val="clear" w:color="auto" w:fill="auto"/>
            <w:noWrap/>
            <w:vAlign w:val="center"/>
            <w:hideMark/>
          </w:tcPr>
          <w:p w14:paraId="2A51BD37" w14:textId="77777777" w:rsidR="00CD3AB5" w:rsidRPr="00CD3AB5" w:rsidRDefault="00CD3AB5" w:rsidP="00715127">
            <w:pPr>
              <w:jc w:val="center"/>
              <w:rPr>
                <w:b/>
                <w:bCs/>
                <w:sz w:val="14"/>
                <w:szCs w:val="14"/>
              </w:rPr>
            </w:pPr>
            <w:r w:rsidRPr="00CD3AB5">
              <w:rPr>
                <w:b/>
                <w:bCs/>
                <w:sz w:val="14"/>
                <w:szCs w:val="14"/>
              </w:rPr>
              <w:t>8.200.000.000</w:t>
            </w:r>
          </w:p>
        </w:tc>
        <w:tc>
          <w:tcPr>
            <w:tcW w:w="1134" w:type="dxa"/>
            <w:tcBorders>
              <w:top w:val="nil"/>
              <w:left w:val="nil"/>
              <w:bottom w:val="single" w:sz="4" w:space="0" w:color="auto"/>
              <w:right w:val="single" w:sz="4" w:space="0" w:color="auto"/>
            </w:tcBorders>
            <w:shd w:val="clear" w:color="auto" w:fill="auto"/>
            <w:noWrap/>
            <w:vAlign w:val="center"/>
            <w:hideMark/>
          </w:tcPr>
          <w:p w14:paraId="1CD4B1FC" w14:textId="77777777" w:rsidR="00CD3AB5" w:rsidRPr="00CD3AB5" w:rsidRDefault="00CD3AB5" w:rsidP="00715127">
            <w:pPr>
              <w:jc w:val="center"/>
              <w:rPr>
                <w:b/>
                <w:bCs/>
                <w:sz w:val="14"/>
                <w:szCs w:val="14"/>
              </w:rPr>
            </w:pPr>
            <w:r w:rsidRPr="00CD3AB5">
              <w:rPr>
                <w:b/>
                <w:bCs/>
                <w:sz w:val="14"/>
                <w:szCs w:val="14"/>
              </w:rPr>
              <w:t>3.345.706.200</w:t>
            </w:r>
          </w:p>
        </w:tc>
        <w:tc>
          <w:tcPr>
            <w:tcW w:w="1057" w:type="dxa"/>
            <w:tcBorders>
              <w:top w:val="nil"/>
              <w:left w:val="nil"/>
              <w:bottom w:val="single" w:sz="4" w:space="0" w:color="auto"/>
              <w:right w:val="single" w:sz="4" w:space="0" w:color="auto"/>
            </w:tcBorders>
            <w:shd w:val="clear" w:color="auto" w:fill="auto"/>
            <w:noWrap/>
            <w:vAlign w:val="center"/>
            <w:hideMark/>
          </w:tcPr>
          <w:p w14:paraId="26BCE392" w14:textId="77777777" w:rsidR="00CD3AB5" w:rsidRPr="00CD3AB5" w:rsidRDefault="00CD3AB5" w:rsidP="00715127">
            <w:pPr>
              <w:jc w:val="center"/>
              <w:rPr>
                <w:b/>
                <w:bCs/>
                <w:sz w:val="14"/>
                <w:szCs w:val="14"/>
              </w:rPr>
            </w:pPr>
            <w:r w:rsidRPr="00CD3AB5">
              <w:rPr>
                <w:b/>
                <w:bCs/>
                <w:sz w:val="14"/>
                <w:szCs w:val="14"/>
              </w:rPr>
              <w:t>4.854.293.800</w:t>
            </w:r>
          </w:p>
        </w:tc>
        <w:tc>
          <w:tcPr>
            <w:tcW w:w="1134" w:type="dxa"/>
            <w:tcBorders>
              <w:top w:val="nil"/>
              <w:left w:val="nil"/>
              <w:bottom w:val="single" w:sz="4" w:space="0" w:color="auto"/>
              <w:right w:val="single" w:sz="4" w:space="0" w:color="auto"/>
            </w:tcBorders>
            <w:shd w:val="clear" w:color="auto" w:fill="auto"/>
            <w:noWrap/>
            <w:vAlign w:val="center"/>
            <w:hideMark/>
          </w:tcPr>
          <w:p w14:paraId="37731568" w14:textId="77777777" w:rsidR="00CD3AB5" w:rsidRPr="00CD3AB5" w:rsidRDefault="00CD3AB5" w:rsidP="00715127">
            <w:pPr>
              <w:jc w:val="center"/>
              <w:rPr>
                <w:b/>
                <w:bCs/>
                <w:sz w:val="14"/>
                <w:szCs w:val="14"/>
              </w:rPr>
            </w:pPr>
            <w:r w:rsidRPr="00CD3AB5">
              <w:rPr>
                <w:b/>
                <w:bCs/>
                <w:sz w:val="14"/>
                <w:szCs w:val="14"/>
              </w:rPr>
              <w:t>12.216.000.000</w:t>
            </w:r>
          </w:p>
        </w:tc>
        <w:tc>
          <w:tcPr>
            <w:tcW w:w="1134" w:type="dxa"/>
            <w:tcBorders>
              <w:top w:val="nil"/>
              <w:left w:val="nil"/>
              <w:bottom w:val="single" w:sz="4" w:space="0" w:color="auto"/>
              <w:right w:val="single" w:sz="4" w:space="0" w:color="auto"/>
            </w:tcBorders>
            <w:shd w:val="clear" w:color="auto" w:fill="auto"/>
            <w:noWrap/>
            <w:vAlign w:val="center"/>
            <w:hideMark/>
          </w:tcPr>
          <w:p w14:paraId="5509078E" w14:textId="77777777" w:rsidR="00CD3AB5" w:rsidRPr="00CD3AB5" w:rsidRDefault="00CD3AB5" w:rsidP="00715127">
            <w:pPr>
              <w:jc w:val="center"/>
              <w:rPr>
                <w:b/>
                <w:bCs/>
                <w:sz w:val="14"/>
                <w:szCs w:val="14"/>
              </w:rPr>
            </w:pPr>
            <w:r w:rsidRPr="00CD3AB5">
              <w:rPr>
                <w:b/>
                <w:bCs/>
                <w:sz w:val="14"/>
                <w:szCs w:val="14"/>
              </w:rPr>
              <w:t>3.345.706.200</w:t>
            </w:r>
          </w:p>
        </w:tc>
        <w:tc>
          <w:tcPr>
            <w:tcW w:w="1134" w:type="dxa"/>
            <w:tcBorders>
              <w:top w:val="nil"/>
              <w:left w:val="nil"/>
              <w:bottom w:val="single" w:sz="4" w:space="0" w:color="auto"/>
              <w:right w:val="single" w:sz="4" w:space="0" w:color="auto"/>
            </w:tcBorders>
            <w:shd w:val="clear" w:color="auto" w:fill="auto"/>
            <w:noWrap/>
            <w:vAlign w:val="center"/>
            <w:hideMark/>
          </w:tcPr>
          <w:p w14:paraId="5673A515" w14:textId="77777777" w:rsidR="00CD3AB5" w:rsidRPr="00CD3AB5" w:rsidRDefault="00CD3AB5" w:rsidP="00715127">
            <w:pPr>
              <w:jc w:val="center"/>
              <w:rPr>
                <w:b/>
                <w:bCs/>
                <w:sz w:val="14"/>
                <w:szCs w:val="14"/>
              </w:rPr>
            </w:pPr>
            <w:r w:rsidRPr="00CD3AB5">
              <w:rPr>
                <w:b/>
                <w:bCs/>
                <w:sz w:val="14"/>
                <w:szCs w:val="14"/>
              </w:rPr>
              <w:t>8.870.293.800</w:t>
            </w:r>
          </w:p>
        </w:tc>
      </w:tr>
      <w:tr w:rsidR="00CD3AB5" w:rsidRPr="00CD3AB5" w14:paraId="2A3DDE2D" w14:textId="77777777" w:rsidTr="00715127">
        <w:trPr>
          <w:trHeight w:val="508"/>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C51DE2C" w14:textId="77777777" w:rsidR="00CD3AB5" w:rsidRPr="00CD3AB5" w:rsidRDefault="00CD3AB5" w:rsidP="00715127">
            <w:pPr>
              <w:jc w:val="center"/>
              <w:rPr>
                <w:b/>
                <w:bCs/>
                <w:sz w:val="14"/>
                <w:szCs w:val="14"/>
              </w:rPr>
            </w:pPr>
            <w:r w:rsidRPr="00CD3AB5">
              <w:rPr>
                <w:b/>
                <w:bCs/>
                <w:sz w:val="14"/>
                <w:szCs w:val="14"/>
              </w:rPr>
              <w:t>A</w:t>
            </w:r>
          </w:p>
        </w:tc>
        <w:tc>
          <w:tcPr>
            <w:tcW w:w="1995" w:type="dxa"/>
            <w:tcBorders>
              <w:top w:val="nil"/>
              <w:left w:val="nil"/>
              <w:bottom w:val="single" w:sz="4" w:space="0" w:color="auto"/>
              <w:right w:val="single" w:sz="4" w:space="0" w:color="auto"/>
            </w:tcBorders>
            <w:shd w:val="clear" w:color="auto" w:fill="auto"/>
            <w:vAlign w:val="center"/>
            <w:hideMark/>
          </w:tcPr>
          <w:p w14:paraId="5BC50DDB" w14:textId="77777777" w:rsidR="00CD3AB5" w:rsidRPr="00CD3AB5" w:rsidRDefault="00CD3AB5" w:rsidP="00715127">
            <w:pPr>
              <w:rPr>
                <w:b/>
                <w:bCs/>
                <w:sz w:val="14"/>
                <w:szCs w:val="14"/>
              </w:rPr>
            </w:pPr>
            <w:r w:rsidRPr="00CD3AB5">
              <w:rPr>
                <w:b/>
                <w:bCs/>
                <w:sz w:val="14"/>
                <w:szCs w:val="14"/>
              </w:rPr>
              <w:t xml:space="preserve">ĐIỀU CHỈNH KINH PHÍ CỦA CÁC ĐƠN VỊ KHÔNG CÒN NHU CẦU SỬ DỤNG </w:t>
            </w:r>
          </w:p>
        </w:tc>
        <w:tc>
          <w:tcPr>
            <w:tcW w:w="1134" w:type="dxa"/>
            <w:tcBorders>
              <w:top w:val="nil"/>
              <w:left w:val="nil"/>
              <w:bottom w:val="single" w:sz="4" w:space="0" w:color="auto"/>
              <w:right w:val="single" w:sz="4" w:space="0" w:color="auto"/>
            </w:tcBorders>
            <w:shd w:val="clear" w:color="auto" w:fill="auto"/>
            <w:noWrap/>
            <w:vAlign w:val="center"/>
            <w:hideMark/>
          </w:tcPr>
          <w:p w14:paraId="31B17C87" w14:textId="77777777" w:rsidR="00CD3AB5" w:rsidRPr="00CD3AB5" w:rsidRDefault="00CD3AB5" w:rsidP="00715127">
            <w:pPr>
              <w:jc w:val="right"/>
              <w:rPr>
                <w:b/>
                <w:bCs/>
                <w:sz w:val="14"/>
                <w:szCs w:val="14"/>
              </w:rPr>
            </w:pPr>
            <w:r w:rsidRPr="00CD3AB5">
              <w:rPr>
                <w:b/>
                <w:bCs/>
                <w:sz w:val="14"/>
                <w:szCs w:val="14"/>
              </w:rPr>
              <w:t>8.200.000.000</w:t>
            </w:r>
          </w:p>
        </w:tc>
        <w:tc>
          <w:tcPr>
            <w:tcW w:w="1069" w:type="dxa"/>
            <w:tcBorders>
              <w:top w:val="nil"/>
              <w:left w:val="nil"/>
              <w:bottom w:val="single" w:sz="4" w:space="0" w:color="auto"/>
              <w:right w:val="single" w:sz="4" w:space="0" w:color="auto"/>
            </w:tcBorders>
            <w:shd w:val="clear" w:color="auto" w:fill="auto"/>
            <w:noWrap/>
            <w:vAlign w:val="center"/>
            <w:hideMark/>
          </w:tcPr>
          <w:p w14:paraId="01030516" w14:textId="77777777" w:rsidR="00CD3AB5" w:rsidRPr="00CD3AB5" w:rsidRDefault="00CD3AB5" w:rsidP="00715127">
            <w:pPr>
              <w:jc w:val="right"/>
              <w:rPr>
                <w:b/>
                <w:bCs/>
                <w:sz w:val="14"/>
                <w:szCs w:val="14"/>
              </w:rPr>
            </w:pPr>
            <w:r w:rsidRPr="00CD3AB5">
              <w:rPr>
                <w:b/>
                <w:bCs/>
                <w:sz w:val="14"/>
                <w:szCs w:val="14"/>
              </w:rPr>
              <w:t>3.345.706.200</w:t>
            </w:r>
          </w:p>
        </w:tc>
        <w:tc>
          <w:tcPr>
            <w:tcW w:w="1021" w:type="dxa"/>
            <w:tcBorders>
              <w:top w:val="nil"/>
              <w:left w:val="nil"/>
              <w:bottom w:val="single" w:sz="4" w:space="0" w:color="auto"/>
              <w:right w:val="single" w:sz="4" w:space="0" w:color="auto"/>
            </w:tcBorders>
            <w:shd w:val="clear" w:color="auto" w:fill="auto"/>
            <w:noWrap/>
            <w:vAlign w:val="center"/>
            <w:hideMark/>
          </w:tcPr>
          <w:p w14:paraId="6BE6DFC0" w14:textId="77777777" w:rsidR="00CD3AB5" w:rsidRPr="00CD3AB5" w:rsidRDefault="00CD3AB5" w:rsidP="00715127">
            <w:pPr>
              <w:jc w:val="right"/>
              <w:rPr>
                <w:b/>
                <w:bCs/>
                <w:sz w:val="14"/>
                <w:szCs w:val="14"/>
              </w:rPr>
            </w:pPr>
            <w:r w:rsidRPr="00CD3AB5">
              <w:rPr>
                <w:b/>
                <w:bCs/>
                <w:sz w:val="14"/>
                <w:szCs w:val="14"/>
              </w:rPr>
              <w:t>4.854.293.800</w:t>
            </w:r>
          </w:p>
        </w:tc>
        <w:tc>
          <w:tcPr>
            <w:tcW w:w="1105" w:type="dxa"/>
            <w:tcBorders>
              <w:top w:val="nil"/>
              <w:left w:val="nil"/>
              <w:bottom w:val="single" w:sz="4" w:space="0" w:color="auto"/>
              <w:right w:val="single" w:sz="4" w:space="0" w:color="auto"/>
            </w:tcBorders>
            <w:shd w:val="clear" w:color="auto" w:fill="auto"/>
            <w:noWrap/>
            <w:vAlign w:val="center"/>
            <w:hideMark/>
          </w:tcPr>
          <w:p w14:paraId="1322C2E3"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379B4054"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59FFA364"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3F2C1B1B" w14:textId="77777777" w:rsidR="00CD3AB5" w:rsidRPr="00CD3AB5" w:rsidRDefault="00CD3AB5" w:rsidP="00715127">
            <w:pPr>
              <w:jc w:val="right"/>
              <w:rPr>
                <w:b/>
                <w:bCs/>
                <w:sz w:val="14"/>
                <w:szCs w:val="14"/>
              </w:rPr>
            </w:pPr>
            <w:r w:rsidRPr="00CD3AB5">
              <w:rPr>
                <w:b/>
                <w:bCs/>
                <w:sz w:val="14"/>
                <w:szCs w:val="14"/>
              </w:rPr>
              <w:t>8.200.000.000</w:t>
            </w:r>
          </w:p>
        </w:tc>
        <w:tc>
          <w:tcPr>
            <w:tcW w:w="1134" w:type="dxa"/>
            <w:tcBorders>
              <w:top w:val="nil"/>
              <w:left w:val="nil"/>
              <w:bottom w:val="single" w:sz="4" w:space="0" w:color="auto"/>
              <w:right w:val="single" w:sz="4" w:space="0" w:color="auto"/>
            </w:tcBorders>
            <w:shd w:val="clear" w:color="auto" w:fill="auto"/>
            <w:noWrap/>
            <w:vAlign w:val="center"/>
            <w:hideMark/>
          </w:tcPr>
          <w:p w14:paraId="1A18A43E" w14:textId="77777777" w:rsidR="00CD3AB5" w:rsidRPr="00CD3AB5" w:rsidRDefault="00CD3AB5" w:rsidP="00715127">
            <w:pPr>
              <w:jc w:val="right"/>
              <w:rPr>
                <w:b/>
                <w:bCs/>
                <w:sz w:val="14"/>
                <w:szCs w:val="14"/>
              </w:rPr>
            </w:pPr>
            <w:r w:rsidRPr="00CD3AB5">
              <w:rPr>
                <w:b/>
                <w:bCs/>
                <w:sz w:val="14"/>
                <w:szCs w:val="14"/>
              </w:rPr>
              <w:t>3.345.706.200</w:t>
            </w:r>
          </w:p>
        </w:tc>
        <w:tc>
          <w:tcPr>
            <w:tcW w:w="1057" w:type="dxa"/>
            <w:tcBorders>
              <w:top w:val="nil"/>
              <w:left w:val="nil"/>
              <w:bottom w:val="single" w:sz="4" w:space="0" w:color="auto"/>
              <w:right w:val="single" w:sz="4" w:space="0" w:color="auto"/>
            </w:tcBorders>
            <w:shd w:val="clear" w:color="auto" w:fill="auto"/>
            <w:noWrap/>
            <w:vAlign w:val="center"/>
            <w:hideMark/>
          </w:tcPr>
          <w:p w14:paraId="3E61924D" w14:textId="77777777" w:rsidR="00CD3AB5" w:rsidRPr="00CD3AB5" w:rsidRDefault="00CD3AB5" w:rsidP="00715127">
            <w:pPr>
              <w:jc w:val="right"/>
              <w:rPr>
                <w:b/>
                <w:bCs/>
                <w:sz w:val="14"/>
                <w:szCs w:val="14"/>
              </w:rPr>
            </w:pPr>
            <w:r w:rsidRPr="00CD3AB5">
              <w:rPr>
                <w:b/>
                <w:bCs/>
                <w:sz w:val="14"/>
                <w:szCs w:val="14"/>
              </w:rPr>
              <w:t>4.854.293.800</w:t>
            </w:r>
          </w:p>
        </w:tc>
        <w:tc>
          <w:tcPr>
            <w:tcW w:w="1134" w:type="dxa"/>
            <w:tcBorders>
              <w:top w:val="nil"/>
              <w:left w:val="nil"/>
              <w:bottom w:val="single" w:sz="4" w:space="0" w:color="auto"/>
              <w:right w:val="single" w:sz="4" w:space="0" w:color="auto"/>
            </w:tcBorders>
            <w:shd w:val="clear" w:color="auto" w:fill="auto"/>
            <w:noWrap/>
            <w:vAlign w:val="center"/>
            <w:hideMark/>
          </w:tcPr>
          <w:p w14:paraId="40365B28"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0053D671"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2B56566A" w14:textId="77777777" w:rsidR="00CD3AB5" w:rsidRPr="00CD3AB5" w:rsidRDefault="00CD3AB5" w:rsidP="00715127">
            <w:pPr>
              <w:jc w:val="right"/>
              <w:rPr>
                <w:b/>
                <w:bCs/>
                <w:sz w:val="14"/>
                <w:szCs w:val="14"/>
              </w:rPr>
            </w:pPr>
            <w:r w:rsidRPr="00CD3AB5">
              <w:rPr>
                <w:b/>
                <w:bCs/>
                <w:sz w:val="14"/>
                <w:szCs w:val="14"/>
              </w:rPr>
              <w:t>0</w:t>
            </w:r>
          </w:p>
        </w:tc>
      </w:tr>
      <w:tr w:rsidR="00CD3AB5" w:rsidRPr="00CD3AB5" w14:paraId="4BC7054E" w14:textId="77777777" w:rsidTr="00715127">
        <w:trPr>
          <w:trHeight w:val="698"/>
        </w:trPr>
        <w:tc>
          <w:tcPr>
            <w:tcW w:w="557" w:type="dxa"/>
            <w:tcBorders>
              <w:top w:val="nil"/>
              <w:left w:val="single" w:sz="4" w:space="0" w:color="auto"/>
              <w:bottom w:val="single" w:sz="4" w:space="0" w:color="auto"/>
              <w:right w:val="single" w:sz="4" w:space="0" w:color="auto"/>
            </w:tcBorders>
            <w:shd w:val="clear" w:color="000000" w:fill="FFFFFF"/>
            <w:noWrap/>
            <w:vAlign w:val="center"/>
            <w:hideMark/>
          </w:tcPr>
          <w:p w14:paraId="22813905" w14:textId="77777777" w:rsidR="00CD3AB5" w:rsidRPr="00CD3AB5" w:rsidRDefault="00CD3AB5" w:rsidP="00715127">
            <w:pPr>
              <w:jc w:val="center"/>
              <w:rPr>
                <w:b/>
                <w:bCs/>
                <w:sz w:val="14"/>
                <w:szCs w:val="14"/>
              </w:rPr>
            </w:pPr>
            <w:r w:rsidRPr="00CD3AB5">
              <w:rPr>
                <w:b/>
                <w:bCs/>
                <w:sz w:val="14"/>
                <w:szCs w:val="14"/>
              </w:rPr>
              <w:t>I</w:t>
            </w:r>
          </w:p>
        </w:tc>
        <w:tc>
          <w:tcPr>
            <w:tcW w:w="1995" w:type="dxa"/>
            <w:tcBorders>
              <w:top w:val="nil"/>
              <w:left w:val="nil"/>
              <w:bottom w:val="single" w:sz="4" w:space="0" w:color="auto"/>
              <w:right w:val="single" w:sz="4" w:space="0" w:color="auto"/>
            </w:tcBorders>
            <w:shd w:val="clear" w:color="000000" w:fill="FFFFFF"/>
            <w:vAlign w:val="center"/>
            <w:hideMark/>
          </w:tcPr>
          <w:p w14:paraId="52753208" w14:textId="77777777" w:rsidR="00CD3AB5" w:rsidRPr="00CD3AB5" w:rsidRDefault="00CD3AB5" w:rsidP="00715127">
            <w:pPr>
              <w:rPr>
                <w:b/>
                <w:bCs/>
                <w:sz w:val="14"/>
                <w:szCs w:val="14"/>
              </w:rPr>
            </w:pPr>
            <w:r w:rsidRPr="00CD3AB5">
              <w:rPr>
                <w:b/>
                <w:bCs/>
                <w:sz w:val="14"/>
                <w:szCs w:val="14"/>
              </w:rPr>
              <w:t xml:space="preserve">Tiếp tục thực hiện có hiệu quả cơ cấu lại ngành nông nghiệp, phát triển kinh tế nông thôn </w:t>
            </w:r>
          </w:p>
        </w:tc>
        <w:tc>
          <w:tcPr>
            <w:tcW w:w="1134" w:type="dxa"/>
            <w:tcBorders>
              <w:top w:val="nil"/>
              <w:left w:val="nil"/>
              <w:bottom w:val="single" w:sz="4" w:space="0" w:color="auto"/>
              <w:right w:val="single" w:sz="4" w:space="0" w:color="auto"/>
            </w:tcBorders>
            <w:shd w:val="clear" w:color="000000" w:fill="FFFFFF"/>
            <w:noWrap/>
            <w:vAlign w:val="center"/>
            <w:hideMark/>
          </w:tcPr>
          <w:p w14:paraId="750D461A" w14:textId="77777777" w:rsidR="00CD3AB5" w:rsidRPr="00CD3AB5" w:rsidRDefault="00CD3AB5" w:rsidP="00715127">
            <w:pPr>
              <w:jc w:val="right"/>
              <w:rPr>
                <w:b/>
                <w:bCs/>
                <w:sz w:val="14"/>
                <w:szCs w:val="14"/>
              </w:rPr>
            </w:pPr>
            <w:r w:rsidRPr="00CD3AB5">
              <w:rPr>
                <w:b/>
                <w:bCs/>
                <w:sz w:val="14"/>
                <w:szCs w:val="14"/>
              </w:rPr>
              <w:t>5.700.000.000</w:t>
            </w:r>
          </w:p>
        </w:tc>
        <w:tc>
          <w:tcPr>
            <w:tcW w:w="1069" w:type="dxa"/>
            <w:tcBorders>
              <w:top w:val="nil"/>
              <w:left w:val="nil"/>
              <w:bottom w:val="single" w:sz="4" w:space="0" w:color="auto"/>
              <w:right w:val="single" w:sz="4" w:space="0" w:color="auto"/>
            </w:tcBorders>
            <w:shd w:val="clear" w:color="000000" w:fill="FFFFFF"/>
            <w:noWrap/>
            <w:vAlign w:val="center"/>
            <w:hideMark/>
          </w:tcPr>
          <w:p w14:paraId="1947548D" w14:textId="77777777" w:rsidR="00CD3AB5" w:rsidRPr="00CD3AB5" w:rsidRDefault="00CD3AB5" w:rsidP="00715127">
            <w:pPr>
              <w:jc w:val="right"/>
              <w:rPr>
                <w:b/>
                <w:bCs/>
                <w:sz w:val="14"/>
                <w:szCs w:val="14"/>
              </w:rPr>
            </w:pPr>
            <w:r w:rsidRPr="00CD3AB5">
              <w:rPr>
                <w:b/>
                <w:bCs/>
                <w:sz w:val="14"/>
                <w:szCs w:val="14"/>
              </w:rPr>
              <w:t>1.845.706.200</w:t>
            </w:r>
          </w:p>
        </w:tc>
        <w:tc>
          <w:tcPr>
            <w:tcW w:w="1021" w:type="dxa"/>
            <w:tcBorders>
              <w:top w:val="nil"/>
              <w:left w:val="nil"/>
              <w:bottom w:val="single" w:sz="4" w:space="0" w:color="auto"/>
              <w:right w:val="single" w:sz="4" w:space="0" w:color="auto"/>
            </w:tcBorders>
            <w:shd w:val="clear" w:color="000000" w:fill="FFFFFF"/>
            <w:noWrap/>
            <w:vAlign w:val="center"/>
            <w:hideMark/>
          </w:tcPr>
          <w:p w14:paraId="6083577F" w14:textId="77777777" w:rsidR="00CD3AB5" w:rsidRPr="00CD3AB5" w:rsidRDefault="00CD3AB5" w:rsidP="00715127">
            <w:pPr>
              <w:jc w:val="right"/>
              <w:rPr>
                <w:b/>
                <w:bCs/>
                <w:sz w:val="14"/>
                <w:szCs w:val="14"/>
              </w:rPr>
            </w:pPr>
            <w:r w:rsidRPr="00CD3AB5">
              <w:rPr>
                <w:b/>
                <w:bCs/>
                <w:sz w:val="14"/>
                <w:szCs w:val="14"/>
              </w:rPr>
              <w:t>3.854.293.800</w:t>
            </w:r>
          </w:p>
        </w:tc>
        <w:tc>
          <w:tcPr>
            <w:tcW w:w="1105" w:type="dxa"/>
            <w:tcBorders>
              <w:top w:val="nil"/>
              <w:left w:val="nil"/>
              <w:bottom w:val="single" w:sz="4" w:space="0" w:color="auto"/>
              <w:right w:val="single" w:sz="4" w:space="0" w:color="auto"/>
            </w:tcBorders>
            <w:shd w:val="clear" w:color="000000" w:fill="FFFFFF"/>
            <w:noWrap/>
            <w:vAlign w:val="center"/>
            <w:hideMark/>
          </w:tcPr>
          <w:p w14:paraId="29C09EC5"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5D97BA2A"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20CDCBDB"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121247EF" w14:textId="77777777" w:rsidR="00CD3AB5" w:rsidRPr="00CD3AB5" w:rsidRDefault="00CD3AB5" w:rsidP="00715127">
            <w:pPr>
              <w:jc w:val="right"/>
              <w:rPr>
                <w:b/>
                <w:bCs/>
                <w:sz w:val="14"/>
                <w:szCs w:val="14"/>
              </w:rPr>
            </w:pPr>
            <w:r w:rsidRPr="00CD3AB5">
              <w:rPr>
                <w:b/>
                <w:bCs/>
                <w:sz w:val="14"/>
                <w:szCs w:val="14"/>
              </w:rPr>
              <w:t>5.700.000.000</w:t>
            </w:r>
          </w:p>
        </w:tc>
        <w:tc>
          <w:tcPr>
            <w:tcW w:w="1134" w:type="dxa"/>
            <w:tcBorders>
              <w:top w:val="nil"/>
              <w:left w:val="nil"/>
              <w:bottom w:val="single" w:sz="4" w:space="0" w:color="auto"/>
              <w:right w:val="single" w:sz="4" w:space="0" w:color="auto"/>
            </w:tcBorders>
            <w:shd w:val="clear" w:color="000000" w:fill="FFFFFF"/>
            <w:noWrap/>
            <w:vAlign w:val="center"/>
            <w:hideMark/>
          </w:tcPr>
          <w:p w14:paraId="625E5837" w14:textId="77777777" w:rsidR="00CD3AB5" w:rsidRPr="00CD3AB5" w:rsidRDefault="00CD3AB5" w:rsidP="00715127">
            <w:pPr>
              <w:jc w:val="right"/>
              <w:rPr>
                <w:b/>
                <w:bCs/>
                <w:sz w:val="14"/>
                <w:szCs w:val="14"/>
              </w:rPr>
            </w:pPr>
            <w:r w:rsidRPr="00CD3AB5">
              <w:rPr>
                <w:b/>
                <w:bCs/>
                <w:sz w:val="14"/>
                <w:szCs w:val="14"/>
              </w:rPr>
              <w:t>1.845.706.200</w:t>
            </w:r>
          </w:p>
        </w:tc>
        <w:tc>
          <w:tcPr>
            <w:tcW w:w="1057" w:type="dxa"/>
            <w:tcBorders>
              <w:top w:val="nil"/>
              <w:left w:val="nil"/>
              <w:bottom w:val="single" w:sz="4" w:space="0" w:color="auto"/>
              <w:right w:val="single" w:sz="4" w:space="0" w:color="auto"/>
            </w:tcBorders>
            <w:shd w:val="clear" w:color="000000" w:fill="FFFFFF"/>
            <w:noWrap/>
            <w:vAlign w:val="center"/>
            <w:hideMark/>
          </w:tcPr>
          <w:p w14:paraId="586B1F41" w14:textId="77777777" w:rsidR="00CD3AB5" w:rsidRPr="00CD3AB5" w:rsidRDefault="00CD3AB5" w:rsidP="00715127">
            <w:pPr>
              <w:jc w:val="right"/>
              <w:rPr>
                <w:b/>
                <w:bCs/>
                <w:sz w:val="14"/>
                <w:szCs w:val="14"/>
              </w:rPr>
            </w:pPr>
            <w:r w:rsidRPr="00CD3AB5">
              <w:rPr>
                <w:b/>
                <w:bCs/>
                <w:sz w:val="14"/>
                <w:szCs w:val="14"/>
              </w:rPr>
              <w:t>3.854.293.800</w:t>
            </w:r>
          </w:p>
        </w:tc>
        <w:tc>
          <w:tcPr>
            <w:tcW w:w="1134" w:type="dxa"/>
            <w:tcBorders>
              <w:top w:val="nil"/>
              <w:left w:val="nil"/>
              <w:bottom w:val="single" w:sz="4" w:space="0" w:color="auto"/>
              <w:right w:val="single" w:sz="4" w:space="0" w:color="auto"/>
            </w:tcBorders>
            <w:shd w:val="clear" w:color="000000" w:fill="FFFFFF"/>
            <w:noWrap/>
            <w:vAlign w:val="center"/>
            <w:hideMark/>
          </w:tcPr>
          <w:p w14:paraId="209AE252"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70E9383B"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E1F2479" w14:textId="77777777" w:rsidR="00CD3AB5" w:rsidRPr="00CD3AB5" w:rsidRDefault="00CD3AB5" w:rsidP="00715127">
            <w:pPr>
              <w:jc w:val="right"/>
              <w:rPr>
                <w:b/>
                <w:bCs/>
                <w:sz w:val="14"/>
                <w:szCs w:val="14"/>
              </w:rPr>
            </w:pPr>
            <w:r w:rsidRPr="00CD3AB5">
              <w:rPr>
                <w:b/>
                <w:bCs/>
                <w:sz w:val="14"/>
                <w:szCs w:val="14"/>
              </w:rPr>
              <w:t>0</w:t>
            </w:r>
          </w:p>
        </w:tc>
      </w:tr>
      <w:tr w:rsidR="00CD3AB5" w:rsidRPr="00CD3AB5" w14:paraId="38341C34" w14:textId="77777777" w:rsidTr="00715127">
        <w:trPr>
          <w:trHeight w:val="1251"/>
        </w:trPr>
        <w:tc>
          <w:tcPr>
            <w:tcW w:w="557" w:type="dxa"/>
            <w:tcBorders>
              <w:top w:val="nil"/>
              <w:left w:val="single" w:sz="4" w:space="0" w:color="auto"/>
              <w:bottom w:val="single" w:sz="4" w:space="0" w:color="auto"/>
              <w:right w:val="single" w:sz="4" w:space="0" w:color="auto"/>
            </w:tcBorders>
            <w:shd w:val="clear" w:color="000000" w:fill="FFFFFF"/>
            <w:noWrap/>
            <w:vAlign w:val="center"/>
            <w:hideMark/>
          </w:tcPr>
          <w:p w14:paraId="2D2368E3" w14:textId="77777777" w:rsidR="00CD3AB5" w:rsidRPr="00CD3AB5" w:rsidRDefault="00CD3AB5" w:rsidP="00715127">
            <w:pPr>
              <w:jc w:val="center"/>
              <w:rPr>
                <w:sz w:val="14"/>
                <w:szCs w:val="14"/>
              </w:rPr>
            </w:pPr>
            <w:r w:rsidRPr="00CD3AB5">
              <w:rPr>
                <w:sz w:val="14"/>
                <w:szCs w:val="14"/>
              </w:rPr>
              <w:t>1</w:t>
            </w:r>
          </w:p>
        </w:tc>
        <w:tc>
          <w:tcPr>
            <w:tcW w:w="1995" w:type="dxa"/>
            <w:tcBorders>
              <w:top w:val="nil"/>
              <w:left w:val="nil"/>
              <w:bottom w:val="single" w:sz="4" w:space="0" w:color="auto"/>
              <w:right w:val="single" w:sz="4" w:space="0" w:color="auto"/>
            </w:tcBorders>
            <w:shd w:val="clear" w:color="auto" w:fill="auto"/>
            <w:vAlign w:val="center"/>
            <w:hideMark/>
          </w:tcPr>
          <w:p w14:paraId="427BA75A" w14:textId="77777777" w:rsidR="00CD3AB5" w:rsidRPr="00CD3AB5" w:rsidRDefault="00CD3AB5" w:rsidP="00715127">
            <w:pPr>
              <w:rPr>
                <w:sz w:val="14"/>
                <w:szCs w:val="14"/>
              </w:rPr>
            </w:pPr>
            <w:r w:rsidRPr="00CD3AB5">
              <w:rPr>
                <w:sz w:val="14"/>
                <w:szCs w:val="14"/>
              </w:rPr>
              <w:t xml:space="preserve">Thực hiện hiệu quả Chương trình Phát triển du lịch nông thôn trong xây dựng nông thôn mới giai đoạn 2021-2025 gắn với bảo tồn và phát huy các giá trị văn hoá truyền thông theo hướng bền vững, bao trùm và đa giá trị. </w:t>
            </w:r>
            <w:r w:rsidRPr="00CD3AB5">
              <w:rPr>
                <w:b/>
                <w:bCs/>
                <w:sz w:val="14"/>
                <w:szCs w:val="14"/>
              </w:rPr>
              <w:t>(Sở Du lịch)</w:t>
            </w:r>
          </w:p>
        </w:tc>
        <w:tc>
          <w:tcPr>
            <w:tcW w:w="1134" w:type="dxa"/>
            <w:tcBorders>
              <w:top w:val="nil"/>
              <w:left w:val="nil"/>
              <w:bottom w:val="single" w:sz="4" w:space="0" w:color="auto"/>
              <w:right w:val="single" w:sz="4" w:space="0" w:color="auto"/>
            </w:tcBorders>
            <w:shd w:val="clear" w:color="000000" w:fill="FFFFFF"/>
            <w:noWrap/>
            <w:vAlign w:val="center"/>
            <w:hideMark/>
          </w:tcPr>
          <w:p w14:paraId="1CD00E33" w14:textId="77777777" w:rsidR="00CD3AB5" w:rsidRPr="00CD3AB5" w:rsidRDefault="00CD3AB5" w:rsidP="00715127">
            <w:pPr>
              <w:jc w:val="right"/>
              <w:rPr>
                <w:sz w:val="14"/>
                <w:szCs w:val="14"/>
              </w:rPr>
            </w:pPr>
            <w:r w:rsidRPr="00CD3AB5">
              <w:rPr>
                <w:sz w:val="14"/>
                <w:szCs w:val="14"/>
              </w:rPr>
              <w:t>5.700.000.000</w:t>
            </w:r>
          </w:p>
        </w:tc>
        <w:tc>
          <w:tcPr>
            <w:tcW w:w="1069" w:type="dxa"/>
            <w:tcBorders>
              <w:top w:val="nil"/>
              <w:left w:val="nil"/>
              <w:bottom w:val="single" w:sz="4" w:space="0" w:color="auto"/>
              <w:right w:val="single" w:sz="4" w:space="0" w:color="auto"/>
            </w:tcBorders>
            <w:shd w:val="clear" w:color="000000" w:fill="FFFFFF"/>
            <w:noWrap/>
            <w:vAlign w:val="center"/>
            <w:hideMark/>
          </w:tcPr>
          <w:p w14:paraId="74BD8095" w14:textId="77777777" w:rsidR="00CD3AB5" w:rsidRPr="00CD3AB5" w:rsidRDefault="00CD3AB5" w:rsidP="00715127">
            <w:pPr>
              <w:jc w:val="right"/>
              <w:rPr>
                <w:sz w:val="14"/>
                <w:szCs w:val="14"/>
              </w:rPr>
            </w:pPr>
            <w:r w:rsidRPr="00CD3AB5">
              <w:rPr>
                <w:sz w:val="14"/>
                <w:szCs w:val="14"/>
              </w:rPr>
              <w:t>1.845.706.200</w:t>
            </w:r>
          </w:p>
        </w:tc>
        <w:tc>
          <w:tcPr>
            <w:tcW w:w="1021" w:type="dxa"/>
            <w:tcBorders>
              <w:top w:val="nil"/>
              <w:left w:val="nil"/>
              <w:bottom w:val="single" w:sz="4" w:space="0" w:color="auto"/>
              <w:right w:val="single" w:sz="4" w:space="0" w:color="auto"/>
            </w:tcBorders>
            <w:shd w:val="clear" w:color="000000" w:fill="FFFFFF"/>
            <w:noWrap/>
            <w:vAlign w:val="center"/>
            <w:hideMark/>
          </w:tcPr>
          <w:p w14:paraId="24FACDF7" w14:textId="77777777" w:rsidR="00CD3AB5" w:rsidRPr="00CD3AB5" w:rsidRDefault="00CD3AB5" w:rsidP="00715127">
            <w:pPr>
              <w:jc w:val="right"/>
              <w:rPr>
                <w:sz w:val="14"/>
                <w:szCs w:val="14"/>
              </w:rPr>
            </w:pPr>
            <w:r w:rsidRPr="00CD3AB5">
              <w:rPr>
                <w:sz w:val="14"/>
                <w:szCs w:val="14"/>
              </w:rPr>
              <w:t>3.854.293.800</w:t>
            </w:r>
          </w:p>
        </w:tc>
        <w:tc>
          <w:tcPr>
            <w:tcW w:w="1105" w:type="dxa"/>
            <w:tcBorders>
              <w:top w:val="nil"/>
              <w:left w:val="nil"/>
              <w:bottom w:val="single" w:sz="4" w:space="0" w:color="auto"/>
              <w:right w:val="single" w:sz="4" w:space="0" w:color="auto"/>
            </w:tcBorders>
            <w:shd w:val="clear" w:color="000000" w:fill="FFFFFF"/>
            <w:noWrap/>
            <w:vAlign w:val="center"/>
            <w:hideMark/>
          </w:tcPr>
          <w:p w14:paraId="44BC3DB1" w14:textId="77777777" w:rsidR="00CD3AB5" w:rsidRPr="00CD3AB5" w:rsidRDefault="00CD3AB5" w:rsidP="00715127">
            <w:pPr>
              <w:jc w:val="right"/>
              <w:rPr>
                <w:sz w:val="14"/>
                <w:szCs w:val="14"/>
              </w:rPr>
            </w:pPr>
            <w:r w:rsidRPr="00CD3AB5">
              <w:rPr>
                <w:sz w:val="14"/>
                <w:szCs w:val="14"/>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04979BA7" w14:textId="77777777" w:rsidR="00CD3AB5" w:rsidRPr="00CD3AB5" w:rsidRDefault="00CD3AB5" w:rsidP="00715127">
            <w:pPr>
              <w:jc w:val="right"/>
              <w:rPr>
                <w:sz w:val="14"/>
                <w:szCs w:val="14"/>
              </w:rPr>
            </w:pPr>
            <w:r w:rsidRPr="00CD3AB5">
              <w:rPr>
                <w:sz w:val="14"/>
                <w:szCs w:val="14"/>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473AFBCE" w14:textId="77777777" w:rsidR="00CD3AB5" w:rsidRPr="00CD3AB5" w:rsidRDefault="00CD3AB5" w:rsidP="00715127">
            <w:pPr>
              <w:jc w:val="right"/>
              <w:rPr>
                <w:sz w:val="14"/>
                <w:szCs w:val="14"/>
              </w:rPr>
            </w:pPr>
            <w:r w:rsidRPr="00CD3AB5">
              <w:rPr>
                <w:sz w:val="14"/>
                <w:szCs w:val="14"/>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CDAF922" w14:textId="77777777" w:rsidR="00CD3AB5" w:rsidRPr="00CD3AB5" w:rsidRDefault="00CD3AB5" w:rsidP="00715127">
            <w:pPr>
              <w:jc w:val="right"/>
              <w:rPr>
                <w:sz w:val="14"/>
                <w:szCs w:val="14"/>
              </w:rPr>
            </w:pPr>
            <w:r w:rsidRPr="00CD3AB5">
              <w:rPr>
                <w:sz w:val="14"/>
                <w:szCs w:val="14"/>
              </w:rPr>
              <w:t>5.700.000.000</w:t>
            </w:r>
          </w:p>
        </w:tc>
        <w:tc>
          <w:tcPr>
            <w:tcW w:w="1134" w:type="dxa"/>
            <w:tcBorders>
              <w:top w:val="nil"/>
              <w:left w:val="nil"/>
              <w:bottom w:val="single" w:sz="4" w:space="0" w:color="auto"/>
              <w:right w:val="single" w:sz="4" w:space="0" w:color="auto"/>
            </w:tcBorders>
            <w:shd w:val="clear" w:color="000000" w:fill="FFFFFF"/>
            <w:noWrap/>
            <w:vAlign w:val="center"/>
            <w:hideMark/>
          </w:tcPr>
          <w:p w14:paraId="37946B63" w14:textId="77777777" w:rsidR="00CD3AB5" w:rsidRPr="00CD3AB5" w:rsidRDefault="00CD3AB5" w:rsidP="00715127">
            <w:pPr>
              <w:jc w:val="right"/>
              <w:rPr>
                <w:sz w:val="14"/>
                <w:szCs w:val="14"/>
              </w:rPr>
            </w:pPr>
            <w:r w:rsidRPr="00CD3AB5">
              <w:rPr>
                <w:sz w:val="14"/>
                <w:szCs w:val="14"/>
              </w:rPr>
              <w:t>1.845.706.200</w:t>
            </w:r>
          </w:p>
        </w:tc>
        <w:tc>
          <w:tcPr>
            <w:tcW w:w="1057" w:type="dxa"/>
            <w:tcBorders>
              <w:top w:val="nil"/>
              <w:left w:val="nil"/>
              <w:bottom w:val="single" w:sz="4" w:space="0" w:color="auto"/>
              <w:right w:val="single" w:sz="4" w:space="0" w:color="auto"/>
            </w:tcBorders>
            <w:shd w:val="clear" w:color="000000" w:fill="FFFFFF"/>
            <w:noWrap/>
            <w:vAlign w:val="center"/>
            <w:hideMark/>
          </w:tcPr>
          <w:p w14:paraId="53E88D3B" w14:textId="77777777" w:rsidR="00CD3AB5" w:rsidRPr="00CD3AB5" w:rsidRDefault="00CD3AB5" w:rsidP="00715127">
            <w:pPr>
              <w:jc w:val="right"/>
              <w:rPr>
                <w:sz w:val="14"/>
                <w:szCs w:val="14"/>
              </w:rPr>
            </w:pPr>
            <w:r w:rsidRPr="00CD3AB5">
              <w:rPr>
                <w:sz w:val="14"/>
                <w:szCs w:val="14"/>
              </w:rPr>
              <w:t>3.854.293.800</w:t>
            </w:r>
          </w:p>
        </w:tc>
        <w:tc>
          <w:tcPr>
            <w:tcW w:w="1134" w:type="dxa"/>
            <w:tcBorders>
              <w:top w:val="nil"/>
              <w:left w:val="nil"/>
              <w:bottom w:val="single" w:sz="4" w:space="0" w:color="auto"/>
              <w:right w:val="single" w:sz="4" w:space="0" w:color="auto"/>
            </w:tcBorders>
            <w:shd w:val="clear" w:color="000000" w:fill="FFFFFF"/>
            <w:noWrap/>
            <w:vAlign w:val="center"/>
            <w:hideMark/>
          </w:tcPr>
          <w:p w14:paraId="1B7EE93A" w14:textId="77777777" w:rsidR="00CD3AB5" w:rsidRPr="00CD3AB5" w:rsidRDefault="00CD3AB5" w:rsidP="00715127">
            <w:pPr>
              <w:jc w:val="right"/>
              <w:rPr>
                <w:sz w:val="14"/>
                <w:szCs w:val="14"/>
              </w:rPr>
            </w:pPr>
            <w:r w:rsidRPr="00CD3AB5">
              <w:rPr>
                <w:sz w:val="14"/>
                <w:szCs w:val="14"/>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6EC612E9" w14:textId="77777777" w:rsidR="00CD3AB5" w:rsidRPr="00CD3AB5" w:rsidRDefault="00CD3AB5" w:rsidP="00715127">
            <w:pPr>
              <w:jc w:val="right"/>
              <w:rPr>
                <w:sz w:val="14"/>
                <w:szCs w:val="14"/>
              </w:rPr>
            </w:pPr>
            <w:r w:rsidRPr="00CD3AB5">
              <w:rPr>
                <w:sz w:val="14"/>
                <w:szCs w:val="14"/>
              </w:rPr>
              <w:t>0</w:t>
            </w:r>
          </w:p>
        </w:tc>
        <w:tc>
          <w:tcPr>
            <w:tcW w:w="1134" w:type="dxa"/>
            <w:tcBorders>
              <w:top w:val="nil"/>
              <w:left w:val="nil"/>
              <w:bottom w:val="single" w:sz="4" w:space="0" w:color="auto"/>
              <w:right w:val="single" w:sz="4" w:space="0" w:color="auto"/>
            </w:tcBorders>
            <w:shd w:val="clear" w:color="000000" w:fill="FFFFFF"/>
            <w:noWrap/>
            <w:vAlign w:val="center"/>
            <w:hideMark/>
          </w:tcPr>
          <w:p w14:paraId="3FD0615E" w14:textId="77777777" w:rsidR="00CD3AB5" w:rsidRPr="00CD3AB5" w:rsidRDefault="00CD3AB5" w:rsidP="00715127">
            <w:pPr>
              <w:jc w:val="right"/>
              <w:rPr>
                <w:sz w:val="14"/>
                <w:szCs w:val="14"/>
              </w:rPr>
            </w:pPr>
            <w:r w:rsidRPr="00CD3AB5">
              <w:rPr>
                <w:sz w:val="14"/>
                <w:szCs w:val="14"/>
              </w:rPr>
              <w:t>0</w:t>
            </w:r>
          </w:p>
        </w:tc>
      </w:tr>
      <w:tr w:rsidR="00CD3AB5" w:rsidRPr="00CD3AB5" w14:paraId="2D7CB63D" w14:textId="77777777" w:rsidTr="00715127">
        <w:trPr>
          <w:trHeight w:val="10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22AD48D" w14:textId="77777777" w:rsidR="00CD3AB5" w:rsidRPr="00CD3AB5" w:rsidRDefault="00CD3AB5" w:rsidP="00715127">
            <w:pPr>
              <w:jc w:val="center"/>
              <w:rPr>
                <w:b/>
                <w:bCs/>
                <w:sz w:val="14"/>
                <w:szCs w:val="14"/>
              </w:rPr>
            </w:pPr>
            <w:r w:rsidRPr="00CD3AB5">
              <w:rPr>
                <w:b/>
                <w:bCs/>
                <w:sz w:val="14"/>
                <w:szCs w:val="14"/>
              </w:rPr>
              <w:t>II</w:t>
            </w:r>
          </w:p>
        </w:tc>
        <w:tc>
          <w:tcPr>
            <w:tcW w:w="1995" w:type="dxa"/>
            <w:tcBorders>
              <w:top w:val="nil"/>
              <w:left w:val="nil"/>
              <w:bottom w:val="single" w:sz="4" w:space="0" w:color="auto"/>
              <w:right w:val="single" w:sz="4" w:space="0" w:color="auto"/>
            </w:tcBorders>
            <w:shd w:val="clear" w:color="auto" w:fill="auto"/>
            <w:noWrap/>
            <w:vAlign w:val="center"/>
            <w:hideMark/>
          </w:tcPr>
          <w:p w14:paraId="00290104" w14:textId="77777777" w:rsidR="00CD3AB5" w:rsidRPr="00CD3AB5" w:rsidRDefault="00CD3AB5" w:rsidP="00715127">
            <w:pPr>
              <w:rPr>
                <w:b/>
                <w:bCs/>
                <w:sz w:val="14"/>
                <w:szCs w:val="14"/>
              </w:rPr>
            </w:pPr>
            <w:r w:rsidRPr="00CD3AB5">
              <w:rPr>
                <w:b/>
                <w:bCs/>
                <w:sz w:val="14"/>
                <w:szCs w:val="14"/>
              </w:rPr>
              <w:t>Nâng cao chất lượng môi trường; xây dựng cảnh quan nông thôn sáng - xanh - sạch đẹp, an toàn; giữ gìn và khôi phục cảnh quan truyền thống nông thôn</w:t>
            </w:r>
          </w:p>
        </w:tc>
        <w:tc>
          <w:tcPr>
            <w:tcW w:w="1134" w:type="dxa"/>
            <w:tcBorders>
              <w:top w:val="nil"/>
              <w:left w:val="nil"/>
              <w:bottom w:val="single" w:sz="4" w:space="0" w:color="auto"/>
              <w:right w:val="single" w:sz="4" w:space="0" w:color="auto"/>
            </w:tcBorders>
            <w:shd w:val="clear" w:color="auto" w:fill="auto"/>
            <w:noWrap/>
            <w:vAlign w:val="center"/>
            <w:hideMark/>
          </w:tcPr>
          <w:p w14:paraId="4018971F" w14:textId="77777777" w:rsidR="00CD3AB5" w:rsidRPr="00CD3AB5" w:rsidRDefault="00CD3AB5" w:rsidP="00715127">
            <w:pPr>
              <w:jc w:val="right"/>
              <w:rPr>
                <w:b/>
                <w:bCs/>
                <w:sz w:val="14"/>
                <w:szCs w:val="14"/>
              </w:rPr>
            </w:pPr>
            <w:r w:rsidRPr="00CD3AB5">
              <w:rPr>
                <w:b/>
                <w:bCs/>
                <w:sz w:val="14"/>
                <w:szCs w:val="14"/>
              </w:rPr>
              <w:t>2.500.000.000</w:t>
            </w:r>
          </w:p>
        </w:tc>
        <w:tc>
          <w:tcPr>
            <w:tcW w:w="1069" w:type="dxa"/>
            <w:tcBorders>
              <w:top w:val="nil"/>
              <w:left w:val="nil"/>
              <w:bottom w:val="single" w:sz="4" w:space="0" w:color="auto"/>
              <w:right w:val="single" w:sz="4" w:space="0" w:color="auto"/>
            </w:tcBorders>
            <w:shd w:val="clear" w:color="auto" w:fill="auto"/>
            <w:noWrap/>
            <w:vAlign w:val="center"/>
            <w:hideMark/>
          </w:tcPr>
          <w:p w14:paraId="0A6A6199" w14:textId="77777777" w:rsidR="00CD3AB5" w:rsidRPr="00CD3AB5" w:rsidRDefault="00CD3AB5" w:rsidP="00715127">
            <w:pPr>
              <w:jc w:val="right"/>
              <w:rPr>
                <w:b/>
                <w:bCs/>
                <w:sz w:val="14"/>
                <w:szCs w:val="14"/>
              </w:rPr>
            </w:pPr>
            <w:r w:rsidRPr="00CD3AB5">
              <w:rPr>
                <w:b/>
                <w:bCs/>
                <w:sz w:val="14"/>
                <w:szCs w:val="14"/>
              </w:rPr>
              <w:t>1.500.000.000</w:t>
            </w:r>
          </w:p>
        </w:tc>
        <w:tc>
          <w:tcPr>
            <w:tcW w:w="1021" w:type="dxa"/>
            <w:tcBorders>
              <w:top w:val="nil"/>
              <w:left w:val="nil"/>
              <w:bottom w:val="single" w:sz="4" w:space="0" w:color="auto"/>
              <w:right w:val="single" w:sz="4" w:space="0" w:color="auto"/>
            </w:tcBorders>
            <w:shd w:val="clear" w:color="auto" w:fill="auto"/>
            <w:noWrap/>
            <w:vAlign w:val="center"/>
            <w:hideMark/>
          </w:tcPr>
          <w:p w14:paraId="2E2EEA92" w14:textId="77777777" w:rsidR="00CD3AB5" w:rsidRPr="00CD3AB5" w:rsidRDefault="00CD3AB5" w:rsidP="00715127">
            <w:pPr>
              <w:jc w:val="right"/>
              <w:rPr>
                <w:b/>
                <w:bCs/>
                <w:sz w:val="14"/>
                <w:szCs w:val="14"/>
              </w:rPr>
            </w:pPr>
            <w:r w:rsidRPr="00CD3AB5">
              <w:rPr>
                <w:b/>
                <w:bCs/>
                <w:sz w:val="14"/>
                <w:szCs w:val="14"/>
              </w:rPr>
              <w:t>1.000.000.000</w:t>
            </w:r>
          </w:p>
        </w:tc>
        <w:tc>
          <w:tcPr>
            <w:tcW w:w="1105" w:type="dxa"/>
            <w:tcBorders>
              <w:top w:val="nil"/>
              <w:left w:val="nil"/>
              <w:bottom w:val="single" w:sz="4" w:space="0" w:color="auto"/>
              <w:right w:val="single" w:sz="4" w:space="0" w:color="auto"/>
            </w:tcBorders>
            <w:shd w:val="clear" w:color="auto" w:fill="auto"/>
            <w:noWrap/>
            <w:vAlign w:val="center"/>
            <w:hideMark/>
          </w:tcPr>
          <w:p w14:paraId="58E9C186"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1AB20D65"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3BB89BC1"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343C2091" w14:textId="77777777" w:rsidR="00CD3AB5" w:rsidRPr="00CD3AB5" w:rsidRDefault="00CD3AB5" w:rsidP="00715127">
            <w:pPr>
              <w:jc w:val="right"/>
              <w:rPr>
                <w:b/>
                <w:bCs/>
                <w:sz w:val="14"/>
                <w:szCs w:val="14"/>
              </w:rPr>
            </w:pPr>
            <w:r w:rsidRPr="00CD3AB5">
              <w:rPr>
                <w:b/>
                <w:bCs/>
                <w:sz w:val="14"/>
                <w:szCs w:val="14"/>
              </w:rPr>
              <w:t>2.500.000.000</w:t>
            </w:r>
          </w:p>
        </w:tc>
        <w:tc>
          <w:tcPr>
            <w:tcW w:w="1134" w:type="dxa"/>
            <w:tcBorders>
              <w:top w:val="nil"/>
              <w:left w:val="nil"/>
              <w:bottom w:val="single" w:sz="4" w:space="0" w:color="auto"/>
              <w:right w:val="single" w:sz="4" w:space="0" w:color="auto"/>
            </w:tcBorders>
            <w:shd w:val="clear" w:color="auto" w:fill="auto"/>
            <w:noWrap/>
            <w:vAlign w:val="center"/>
            <w:hideMark/>
          </w:tcPr>
          <w:p w14:paraId="01BA3245" w14:textId="77777777" w:rsidR="00CD3AB5" w:rsidRPr="00CD3AB5" w:rsidRDefault="00CD3AB5" w:rsidP="00715127">
            <w:pPr>
              <w:jc w:val="right"/>
              <w:rPr>
                <w:b/>
                <w:bCs/>
                <w:sz w:val="14"/>
                <w:szCs w:val="14"/>
              </w:rPr>
            </w:pPr>
            <w:r w:rsidRPr="00CD3AB5">
              <w:rPr>
                <w:b/>
                <w:bCs/>
                <w:sz w:val="14"/>
                <w:szCs w:val="14"/>
              </w:rPr>
              <w:t>1.500.000.000</w:t>
            </w:r>
          </w:p>
        </w:tc>
        <w:tc>
          <w:tcPr>
            <w:tcW w:w="1057" w:type="dxa"/>
            <w:tcBorders>
              <w:top w:val="nil"/>
              <w:left w:val="nil"/>
              <w:bottom w:val="single" w:sz="4" w:space="0" w:color="auto"/>
              <w:right w:val="single" w:sz="4" w:space="0" w:color="auto"/>
            </w:tcBorders>
            <w:shd w:val="clear" w:color="auto" w:fill="auto"/>
            <w:noWrap/>
            <w:vAlign w:val="center"/>
            <w:hideMark/>
          </w:tcPr>
          <w:p w14:paraId="5F274181" w14:textId="77777777" w:rsidR="00CD3AB5" w:rsidRPr="00CD3AB5" w:rsidRDefault="00CD3AB5" w:rsidP="00715127">
            <w:pPr>
              <w:jc w:val="right"/>
              <w:rPr>
                <w:b/>
                <w:bCs/>
                <w:sz w:val="14"/>
                <w:szCs w:val="14"/>
              </w:rPr>
            </w:pPr>
            <w:r w:rsidRPr="00CD3AB5">
              <w:rPr>
                <w:b/>
                <w:bCs/>
                <w:sz w:val="14"/>
                <w:szCs w:val="14"/>
              </w:rPr>
              <w:t>1.000.000.000</w:t>
            </w:r>
          </w:p>
        </w:tc>
        <w:tc>
          <w:tcPr>
            <w:tcW w:w="1134" w:type="dxa"/>
            <w:tcBorders>
              <w:top w:val="nil"/>
              <w:left w:val="nil"/>
              <w:bottom w:val="single" w:sz="4" w:space="0" w:color="auto"/>
              <w:right w:val="single" w:sz="4" w:space="0" w:color="auto"/>
            </w:tcBorders>
            <w:shd w:val="clear" w:color="auto" w:fill="auto"/>
            <w:noWrap/>
            <w:vAlign w:val="center"/>
            <w:hideMark/>
          </w:tcPr>
          <w:p w14:paraId="0008D3CD"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6DB21319"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639385B1" w14:textId="77777777" w:rsidR="00CD3AB5" w:rsidRPr="00CD3AB5" w:rsidRDefault="00CD3AB5" w:rsidP="00715127">
            <w:pPr>
              <w:jc w:val="right"/>
              <w:rPr>
                <w:b/>
                <w:bCs/>
                <w:sz w:val="14"/>
                <w:szCs w:val="14"/>
              </w:rPr>
            </w:pPr>
            <w:r w:rsidRPr="00CD3AB5">
              <w:rPr>
                <w:b/>
                <w:bCs/>
                <w:sz w:val="14"/>
                <w:szCs w:val="14"/>
              </w:rPr>
              <w:t>0</w:t>
            </w:r>
          </w:p>
        </w:tc>
      </w:tr>
      <w:tr w:rsidR="00CD3AB5" w:rsidRPr="00CD3AB5" w14:paraId="48B95A45" w14:textId="77777777" w:rsidTr="00715127">
        <w:trPr>
          <w:trHeight w:val="1681"/>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467FAF5" w14:textId="77777777" w:rsidR="00CD3AB5" w:rsidRPr="00CD3AB5" w:rsidRDefault="00CD3AB5" w:rsidP="00715127">
            <w:pPr>
              <w:jc w:val="center"/>
              <w:rPr>
                <w:sz w:val="14"/>
                <w:szCs w:val="14"/>
              </w:rPr>
            </w:pPr>
            <w:r w:rsidRPr="00CD3AB5">
              <w:rPr>
                <w:sz w:val="14"/>
                <w:szCs w:val="14"/>
              </w:rPr>
              <w:t>1</w:t>
            </w:r>
          </w:p>
        </w:tc>
        <w:tc>
          <w:tcPr>
            <w:tcW w:w="1995" w:type="dxa"/>
            <w:tcBorders>
              <w:top w:val="nil"/>
              <w:left w:val="nil"/>
              <w:bottom w:val="single" w:sz="4" w:space="0" w:color="auto"/>
              <w:right w:val="single" w:sz="4" w:space="0" w:color="auto"/>
            </w:tcBorders>
            <w:shd w:val="clear" w:color="auto" w:fill="auto"/>
            <w:noWrap/>
            <w:vAlign w:val="center"/>
            <w:hideMark/>
          </w:tcPr>
          <w:p w14:paraId="441356B4" w14:textId="77777777" w:rsidR="00CD3AB5" w:rsidRPr="00CD3AB5" w:rsidRDefault="00CD3AB5" w:rsidP="00715127">
            <w:pPr>
              <w:rPr>
                <w:sz w:val="14"/>
                <w:szCs w:val="14"/>
              </w:rPr>
            </w:pPr>
            <w:r w:rsidRPr="00CD3AB5">
              <w:rPr>
                <w:sz w:val="14"/>
                <w:szCs w:val="14"/>
              </w:rPr>
              <w:t>Chi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w:t>
            </w:r>
            <w:r w:rsidRPr="00CD3AB5">
              <w:rPr>
                <w:b/>
                <w:bCs/>
                <w:sz w:val="14"/>
                <w:szCs w:val="14"/>
              </w:rPr>
              <w:t xml:space="preserve"> (Sở Tài nguyên và Môi trường)</w:t>
            </w:r>
          </w:p>
        </w:tc>
        <w:tc>
          <w:tcPr>
            <w:tcW w:w="1134" w:type="dxa"/>
            <w:tcBorders>
              <w:top w:val="nil"/>
              <w:left w:val="nil"/>
              <w:bottom w:val="single" w:sz="4" w:space="0" w:color="auto"/>
              <w:right w:val="single" w:sz="4" w:space="0" w:color="auto"/>
            </w:tcBorders>
            <w:shd w:val="clear" w:color="auto" w:fill="auto"/>
            <w:noWrap/>
            <w:vAlign w:val="center"/>
            <w:hideMark/>
          </w:tcPr>
          <w:p w14:paraId="34F21F18" w14:textId="77777777" w:rsidR="00CD3AB5" w:rsidRPr="00CD3AB5" w:rsidRDefault="00CD3AB5" w:rsidP="00715127">
            <w:pPr>
              <w:jc w:val="right"/>
              <w:rPr>
                <w:sz w:val="14"/>
                <w:szCs w:val="14"/>
              </w:rPr>
            </w:pPr>
            <w:r w:rsidRPr="00CD3AB5">
              <w:rPr>
                <w:sz w:val="14"/>
                <w:szCs w:val="14"/>
              </w:rPr>
              <w:t>2.500.000.000</w:t>
            </w:r>
          </w:p>
        </w:tc>
        <w:tc>
          <w:tcPr>
            <w:tcW w:w="1069" w:type="dxa"/>
            <w:tcBorders>
              <w:top w:val="nil"/>
              <w:left w:val="nil"/>
              <w:bottom w:val="single" w:sz="4" w:space="0" w:color="auto"/>
              <w:right w:val="single" w:sz="4" w:space="0" w:color="auto"/>
            </w:tcBorders>
            <w:shd w:val="clear" w:color="auto" w:fill="auto"/>
            <w:noWrap/>
            <w:vAlign w:val="center"/>
            <w:hideMark/>
          </w:tcPr>
          <w:p w14:paraId="479F9E2E" w14:textId="77777777" w:rsidR="00CD3AB5" w:rsidRPr="00CD3AB5" w:rsidRDefault="00CD3AB5" w:rsidP="00715127">
            <w:pPr>
              <w:jc w:val="right"/>
              <w:rPr>
                <w:sz w:val="14"/>
                <w:szCs w:val="14"/>
              </w:rPr>
            </w:pPr>
            <w:r w:rsidRPr="00CD3AB5">
              <w:rPr>
                <w:sz w:val="14"/>
                <w:szCs w:val="14"/>
              </w:rPr>
              <w:t>1.500.000.000</w:t>
            </w:r>
          </w:p>
        </w:tc>
        <w:tc>
          <w:tcPr>
            <w:tcW w:w="1021" w:type="dxa"/>
            <w:tcBorders>
              <w:top w:val="nil"/>
              <w:left w:val="nil"/>
              <w:bottom w:val="single" w:sz="4" w:space="0" w:color="auto"/>
              <w:right w:val="single" w:sz="4" w:space="0" w:color="auto"/>
            </w:tcBorders>
            <w:shd w:val="clear" w:color="auto" w:fill="auto"/>
            <w:noWrap/>
            <w:vAlign w:val="center"/>
            <w:hideMark/>
          </w:tcPr>
          <w:p w14:paraId="518428F8" w14:textId="77777777" w:rsidR="00CD3AB5" w:rsidRPr="00CD3AB5" w:rsidRDefault="00CD3AB5" w:rsidP="00715127">
            <w:pPr>
              <w:jc w:val="right"/>
              <w:rPr>
                <w:sz w:val="14"/>
                <w:szCs w:val="14"/>
              </w:rPr>
            </w:pPr>
            <w:r w:rsidRPr="00CD3AB5">
              <w:rPr>
                <w:sz w:val="14"/>
                <w:szCs w:val="14"/>
              </w:rPr>
              <w:t>1.000.000.000</w:t>
            </w:r>
          </w:p>
        </w:tc>
        <w:tc>
          <w:tcPr>
            <w:tcW w:w="1105" w:type="dxa"/>
            <w:tcBorders>
              <w:top w:val="nil"/>
              <w:left w:val="nil"/>
              <w:bottom w:val="single" w:sz="4" w:space="0" w:color="auto"/>
              <w:right w:val="single" w:sz="4" w:space="0" w:color="auto"/>
            </w:tcBorders>
            <w:shd w:val="clear" w:color="auto" w:fill="auto"/>
            <w:noWrap/>
            <w:vAlign w:val="center"/>
            <w:hideMark/>
          </w:tcPr>
          <w:p w14:paraId="56249F43" w14:textId="77777777" w:rsidR="00CD3AB5" w:rsidRPr="00CD3AB5" w:rsidRDefault="00CD3AB5" w:rsidP="00715127">
            <w:pPr>
              <w:jc w:val="right"/>
              <w:rPr>
                <w:sz w:val="14"/>
                <w:szCs w:val="14"/>
              </w:rPr>
            </w:pPr>
            <w:r w:rsidRPr="00CD3AB5">
              <w:rPr>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55FEC021" w14:textId="77777777" w:rsidR="00CD3AB5" w:rsidRPr="00CD3AB5" w:rsidRDefault="00CD3AB5" w:rsidP="00715127">
            <w:pPr>
              <w:jc w:val="right"/>
              <w:rPr>
                <w:sz w:val="14"/>
                <w:szCs w:val="14"/>
              </w:rPr>
            </w:pPr>
            <w:r w:rsidRPr="00CD3AB5">
              <w:rPr>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291D9652" w14:textId="77777777" w:rsidR="00CD3AB5" w:rsidRPr="00CD3AB5" w:rsidRDefault="00CD3AB5" w:rsidP="00715127">
            <w:pPr>
              <w:jc w:val="right"/>
              <w:rPr>
                <w:sz w:val="14"/>
                <w:szCs w:val="14"/>
              </w:rPr>
            </w:pPr>
            <w:r w:rsidRPr="00CD3AB5">
              <w:rPr>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6F1C8394" w14:textId="77777777" w:rsidR="00CD3AB5" w:rsidRPr="00CD3AB5" w:rsidRDefault="00CD3AB5" w:rsidP="00715127">
            <w:pPr>
              <w:jc w:val="right"/>
              <w:rPr>
                <w:sz w:val="14"/>
                <w:szCs w:val="14"/>
              </w:rPr>
            </w:pPr>
            <w:r w:rsidRPr="00CD3AB5">
              <w:rPr>
                <w:sz w:val="14"/>
                <w:szCs w:val="14"/>
              </w:rPr>
              <w:t>2.500.000.000</w:t>
            </w:r>
          </w:p>
        </w:tc>
        <w:tc>
          <w:tcPr>
            <w:tcW w:w="1134" w:type="dxa"/>
            <w:tcBorders>
              <w:top w:val="nil"/>
              <w:left w:val="nil"/>
              <w:bottom w:val="single" w:sz="4" w:space="0" w:color="auto"/>
              <w:right w:val="single" w:sz="4" w:space="0" w:color="auto"/>
            </w:tcBorders>
            <w:shd w:val="clear" w:color="auto" w:fill="auto"/>
            <w:noWrap/>
            <w:vAlign w:val="center"/>
            <w:hideMark/>
          </w:tcPr>
          <w:p w14:paraId="33F0C305" w14:textId="77777777" w:rsidR="00CD3AB5" w:rsidRPr="00CD3AB5" w:rsidRDefault="00CD3AB5" w:rsidP="00715127">
            <w:pPr>
              <w:jc w:val="right"/>
              <w:rPr>
                <w:sz w:val="14"/>
                <w:szCs w:val="14"/>
              </w:rPr>
            </w:pPr>
            <w:r w:rsidRPr="00CD3AB5">
              <w:rPr>
                <w:sz w:val="14"/>
                <w:szCs w:val="14"/>
              </w:rPr>
              <w:t>1.500.000.000</w:t>
            </w:r>
          </w:p>
        </w:tc>
        <w:tc>
          <w:tcPr>
            <w:tcW w:w="1057" w:type="dxa"/>
            <w:tcBorders>
              <w:top w:val="nil"/>
              <w:left w:val="nil"/>
              <w:bottom w:val="single" w:sz="4" w:space="0" w:color="auto"/>
              <w:right w:val="single" w:sz="4" w:space="0" w:color="auto"/>
            </w:tcBorders>
            <w:shd w:val="clear" w:color="auto" w:fill="auto"/>
            <w:noWrap/>
            <w:vAlign w:val="center"/>
            <w:hideMark/>
          </w:tcPr>
          <w:p w14:paraId="36767334" w14:textId="77777777" w:rsidR="00CD3AB5" w:rsidRPr="00CD3AB5" w:rsidRDefault="00CD3AB5" w:rsidP="00715127">
            <w:pPr>
              <w:jc w:val="right"/>
              <w:rPr>
                <w:sz w:val="14"/>
                <w:szCs w:val="14"/>
              </w:rPr>
            </w:pPr>
            <w:r w:rsidRPr="00CD3AB5">
              <w:rPr>
                <w:sz w:val="14"/>
                <w:szCs w:val="14"/>
              </w:rPr>
              <w:t>1.000.000.000</w:t>
            </w:r>
          </w:p>
        </w:tc>
        <w:tc>
          <w:tcPr>
            <w:tcW w:w="1134" w:type="dxa"/>
            <w:tcBorders>
              <w:top w:val="nil"/>
              <w:left w:val="nil"/>
              <w:bottom w:val="single" w:sz="4" w:space="0" w:color="auto"/>
              <w:right w:val="single" w:sz="4" w:space="0" w:color="auto"/>
            </w:tcBorders>
            <w:shd w:val="clear" w:color="000000" w:fill="FFFFFF"/>
            <w:noWrap/>
            <w:vAlign w:val="center"/>
            <w:hideMark/>
          </w:tcPr>
          <w:p w14:paraId="792E6A4E" w14:textId="77777777" w:rsidR="00CD3AB5" w:rsidRPr="00CD3AB5" w:rsidRDefault="00CD3AB5" w:rsidP="00715127">
            <w:pPr>
              <w:jc w:val="right"/>
              <w:rPr>
                <w:sz w:val="14"/>
                <w:szCs w:val="14"/>
              </w:rPr>
            </w:pPr>
            <w:r w:rsidRPr="00CD3AB5">
              <w:rPr>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04B11911" w14:textId="77777777" w:rsidR="00CD3AB5" w:rsidRPr="00CD3AB5" w:rsidRDefault="00CD3AB5" w:rsidP="00715127">
            <w:pPr>
              <w:jc w:val="right"/>
              <w:rPr>
                <w:sz w:val="14"/>
                <w:szCs w:val="14"/>
              </w:rPr>
            </w:pPr>
            <w:r w:rsidRPr="00CD3AB5">
              <w:rPr>
                <w:sz w:val="14"/>
                <w:szCs w:val="14"/>
              </w:rPr>
              <w:t>0</w:t>
            </w:r>
          </w:p>
        </w:tc>
        <w:tc>
          <w:tcPr>
            <w:tcW w:w="1134" w:type="dxa"/>
            <w:tcBorders>
              <w:top w:val="nil"/>
              <w:left w:val="nil"/>
              <w:bottom w:val="single" w:sz="4" w:space="0" w:color="auto"/>
              <w:right w:val="single" w:sz="4" w:space="0" w:color="auto"/>
            </w:tcBorders>
            <w:shd w:val="clear" w:color="auto" w:fill="auto"/>
            <w:noWrap/>
            <w:vAlign w:val="center"/>
            <w:hideMark/>
          </w:tcPr>
          <w:p w14:paraId="191B55DA" w14:textId="77777777" w:rsidR="00CD3AB5" w:rsidRPr="00CD3AB5" w:rsidRDefault="00CD3AB5" w:rsidP="00715127">
            <w:pPr>
              <w:jc w:val="right"/>
              <w:rPr>
                <w:sz w:val="14"/>
                <w:szCs w:val="14"/>
              </w:rPr>
            </w:pPr>
            <w:r w:rsidRPr="00CD3AB5">
              <w:rPr>
                <w:sz w:val="14"/>
                <w:szCs w:val="14"/>
              </w:rPr>
              <w:t>0</w:t>
            </w:r>
          </w:p>
        </w:tc>
      </w:tr>
      <w:tr w:rsidR="00CD3AB5" w:rsidRPr="00CD3AB5" w14:paraId="3C002418" w14:textId="77777777" w:rsidTr="00715127">
        <w:trPr>
          <w:trHeight w:val="983"/>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8ED40" w14:textId="77777777" w:rsidR="00CD3AB5" w:rsidRPr="00CD3AB5" w:rsidRDefault="00CD3AB5" w:rsidP="00715127">
            <w:pPr>
              <w:jc w:val="center"/>
              <w:rPr>
                <w:b/>
                <w:bCs/>
                <w:sz w:val="14"/>
                <w:szCs w:val="14"/>
              </w:rPr>
            </w:pPr>
            <w:r w:rsidRPr="00CD3AB5">
              <w:rPr>
                <w:b/>
                <w:bCs/>
                <w:sz w:val="14"/>
                <w:szCs w:val="14"/>
              </w:rPr>
              <w:t>B</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14:paraId="7C425E1A" w14:textId="77777777" w:rsidR="00CD3AB5" w:rsidRPr="00CD3AB5" w:rsidRDefault="00CD3AB5" w:rsidP="00715127">
            <w:pPr>
              <w:rPr>
                <w:b/>
                <w:bCs/>
                <w:sz w:val="14"/>
                <w:szCs w:val="14"/>
              </w:rPr>
            </w:pPr>
            <w:r w:rsidRPr="00CD3AB5">
              <w:rPr>
                <w:b/>
                <w:bCs/>
                <w:sz w:val="14"/>
                <w:szCs w:val="14"/>
              </w:rPr>
              <w:t>CHI BIỂU DƯƠNG, TÔN VINH, KHEN THƯỞNG ĐỐI VỚI TẬP THỂ CÓ THÀNH TÍCH TRONG XÂY DỰNG NÔNG THÔN MỚI</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2111F2" w14:textId="77777777" w:rsidR="00CD3AB5" w:rsidRPr="00CD3AB5" w:rsidRDefault="00CD3AB5" w:rsidP="00715127">
            <w:pPr>
              <w:jc w:val="right"/>
              <w:rPr>
                <w:b/>
                <w:bCs/>
                <w:sz w:val="14"/>
                <w:szCs w:val="14"/>
              </w:rPr>
            </w:pPr>
            <w:r w:rsidRPr="00CD3AB5">
              <w:rPr>
                <w:b/>
                <w:bCs/>
                <w:sz w:val="14"/>
                <w:szCs w:val="14"/>
              </w:rPr>
              <w:t>4.016.000.000</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14:paraId="24BA2631" w14:textId="77777777" w:rsidR="00CD3AB5" w:rsidRPr="00CD3AB5" w:rsidRDefault="00CD3AB5" w:rsidP="00715127">
            <w:pPr>
              <w:jc w:val="right"/>
              <w:rPr>
                <w:b/>
                <w:bCs/>
                <w:sz w:val="14"/>
                <w:szCs w:val="14"/>
              </w:rPr>
            </w:pPr>
            <w:r w:rsidRPr="00CD3AB5">
              <w:rPr>
                <w:b/>
                <w:bCs/>
                <w:sz w:val="14"/>
                <w:szCs w:val="14"/>
              </w:rPr>
              <w:t>0</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1457DEE6" w14:textId="77777777" w:rsidR="00CD3AB5" w:rsidRPr="00CD3AB5" w:rsidRDefault="00CD3AB5" w:rsidP="00715127">
            <w:pPr>
              <w:jc w:val="right"/>
              <w:rPr>
                <w:b/>
                <w:bCs/>
                <w:sz w:val="14"/>
                <w:szCs w:val="14"/>
              </w:rPr>
            </w:pPr>
            <w:r w:rsidRPr="00CD3AB5">
              <w:rPr>
                <w:b/>
                <w:bCs/>
                <w:sz w:val="14"/>
                <w:szCs w:val="14"/>
              </w:rPr>
              <w:t>4.016.000.000</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0A0EE0C5" w14:textId="77777777" w:rsidR="00CD3AB5" w:rsidRPr="00CD3AB5" w:rsidRDefault="00CD3AB5" w:rsidP="00715127">
            <w:pPr>
              <w:jc w:val="right"/>
              <w:rPr>
                <w:b/>
                <w:bCs/>
                <w:sz w:val="14"/>
                <w:szCs w:val="14"/>
              </w:rPr>
            </w:pPr>
            <w:r w:rsidRPr="00CD3AB5">
              <w:rPr>
                <w:b/>
                <w:bCs/>
                <w:sz w:val="14"/>
                <w:szCs w:val="14"/>
              </w:rPr>
              <w:t>4.854.293.800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D1966B"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E847132" w14:textId="77777777" w:rsidR="00CD3AB5" w:rsidRPr="00CD3AB5" w:rsidRDefault="00CD3AB5" w:rsidP="00715127">
            <w:pPr>
              <w:jc w:val="right"/>
              <w:rPr>
                <w:b/>
                <w:bCs/>
                <w:sz w:val="14"/>
                <w:szCs w:val="14"/>
              </w:rPr>
            </w:pPr>
            <w:r w:rsidRPr="00CD3AB5">
              <w:rPr>
                <w:b/>
                <w:bCs/>
                <w:sz w:val="14"/>
                <w:szCs w:val="14"/>
              </w:rPr>
              <w:t>4.854.293.800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9F75B69"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7AB997" w14:textId="77777777" w:rsidR="00CD3AB5" w:rsidRPr="00CD3AB5" w:rsidRDefault="00CD3AB5" w:rsidP="00715127">
            <w:pPr>
              <w:jc w:val="right"/>
              <w:rPr>
                <w:b/>
                <w:bCs/>
                <w:sz w:val="14"/>
                <w:szCs w:val="14"/>
              </w:rPr>
            </w:pPr>
            <w:r w:rsidRPr="00CD3AB5">
              <w:rPr>
                <w:b/>
                <w:bCs/>
                <w:sz w:val="14"/>
                <w:szCs w:val="14"/>
              </w:rPr>
              <w:t>0</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14:paraId="7C2EA5CD"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9BA269" w14:textId="77777777" w:rsidR="00CD3AB5" w:rsidRPr="00CD3AB5" w:rsidRDefault="00CD3AB5" w:rsidP="00715127">
            <w:pPr>
              <w:jc w:val="right"/>
              <w:rPr>
                <w:b/>
                <w:bCs/>
                <w:sz w:val="14"/>
                <w:szCs w:val="14"/>
              </w:rPr>
            </w:pPr>
            <w:r w:rsidRPr="00CD3AB5">
              <w:rPr>
                <w:b/>
                <w:bCs/>
                <w:sz w:val="14"/>
                <w:szCs w:val="14"/>
              </w:rPr>
              <w:t>8.870.293.800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1B25038" w14:textId="77777777" w:rsidR="00CD3AB5" w:rsidRPr="00CD3AB5" w:rsidRDefault="00CD3AB5" w:rsidP="00715127">
            <w:pPr>
              <w:jc w:val="right"/>
              <w:rPr>
                <w:b/>
                <w:bCs/>
                <w:sz w:val="14"/>
                <w:szCs w:val="14"/>
              </w:rPr>
            </w:pPr>
            <w:r w:rsidRPr="00CD3AB5">
              <w:rPr>
                <w:b/>
                <w:bCs/>
                <w:sz w:val="14"/>
                <w:szCs w:val="14"/>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0BC1F0E" w14:textId="77777777" w:rsidR="00CD3AB5" w:rsidRPr="00CD3AB5" w:rsidRDefault="00CD3AB5" w:rsidP="00715127">
            <w:pPr>
              <w:jc w:val="right"/>
              <w:rPr>
                <w:b/>
                <w:bCs/>
                <w:sz w:val="14"/>
                <w:szCs w:val="14"/>
              </w:rPr>
            </w:pPr>
            <w:r w:rsidRPr="00CD3AB5">
              <w:rPr>
                <w:b/>
                <w:bCs/>
                <w:sz w:val="14"/>
                <w:szCs w:val="14"/>
              </w:rPr>
              <w:t>8.870.293.800</w:t>
            </w:r>
          </w:p>
        </w:tc>
      </w:tr>
      <w:tr w:rsidR="00CD3AB5" w:rsidRPr="00CD3AB5" w14:paraId="1E7FD278" w14:textId="77777777" w:rsidTr="00715127">
        <w:trPr>
          <w:trHeight w:val="39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58C8D" w14:textId="77777777" w:rsidR="00CD3AB5" w:rsidRPr="00CD3AB5" w:rsidRDefault="00CD3AB5" w:rsidP="00715127">
            <w:pPr>
              <w:jc w:val="center"/>
              <w:rPr>
                <w:sz w:val="14"/>
                <w:szCs w:val="14"/>
              </w:rPr>
            </w:pPr>
            <w:r w:rsidRPr="00CD3AB5">
              <w:rPr>
                <w:sz w:val="14"/>
                <w:szCs w:val="14"/>
              </w:rPr>
              <w:lastRenderedPageBreak/>
              <w:t>1</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14:paraId="749DE346" w14:textId="77777777" w:rsidR="00CD3AB5" w:rsidRPr="00CD3AB5" w:rsidRDefault="00CD3AB5" w:rsidP="00715127">
            <w:pPr>
              <w:rPr>
                <w:sz w:val="14"/>
                <w:szCs w:val="14"/>
              </w:rPr>
            </w:pPr>
            <w:r w:rsidRPr="00CD3AB5">
              <w:rPr>
                <w:sz w:val="14"/>
                <w:szCs w:val="14"/>
              </w:rPr>
              <w:t>Kinh phí khen thưởng tại QĐ 3636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824DD8D" w14:textId="77777777" w:rsidR="00CD3AB5" w:rsidRPr="00CD3AB5" w:rsidRDefault="00CD3AB5" w:rsidP="00715127">
            <w:pPr>
              <w:jc w:val="right"/>
              <w:rPr>
                <w:sz w:val="14"/>
                <w:szCs w:val="14"/>
              </w:rPr>
            </w:pPr>
            <w:r w:rsidRPr="00CD3AB5">
              <w:rPr>
                <w:sz w:val="14"/>
                <w:szCs w:val="14"/>
              </w:rPr>
              <w:t>4.016.000.000</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14:paraId="6954646E" w14:textId="77777777" w:rsidR="00CD3AB5" w:rsidRPr="00CD3AB5" w:rsidRDefault="00CD3AB5" w:rsidP="00715127">
            <w:pPr>
              <w:jc w:val="right"/>
              <w:rPr>
                <w:sz w:val="14"/>
                <w:szCs w:val="14"/>
              </w:rPr>
            </w:pPr>
            <w:r w:rsidRPr="00CD3AB5">
              <w:rPr>
                <w:sz w:val="14"/>
                <w:szCs w:val="14"/>
              </w:rPr>
              <w:t>0</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14:paraId="659DB39D" w14:textId="77777777" w:rsidR="00CD3AB5" w:rsidRPr="00CD3AB5" w:rsidRDefault="00CD3AB5" w:rsidP="00715127">
            <w:pPr>
              <w:jc w:val="right"/>
              <w:rPr>
                <w:sz w:val="14"/>
                <w:szCs w:val="14"/>
              </w:rPr>
            </w:pPr>
            <w:r w:rsidRPr="00CD3AB5">
              <w:rPr>
                <w:sz w:val="14"/>
                <w:szCs w:val="14"/>
              </w:rPr>
              <w:t>4.016.000.000</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6E007E33" w14:textId="77777777" w:rsidR="00CD3AB5" w:rsidRPr="00CD3AB5" w:rsidRDefault="00CD3AB5" w:rsidP="00715127">
            <w:pPr>
              <w:jc w:val="right"/>
              <w:rPr>
                <w:sz w:val="14"/>
                <w:szCs w:val="14"/>
              </w:rPr>
            </w:pPr>
            <w:r w:rsidRPr="00CD3AB5">
              <w:rPr>
                <w:sz w:val="14"/>
                <w:szCs w:val="14"/>
              </w:rPr>
              <w:t>4.854.293.800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3F66783" w14:textId="77777777" w:rsidR="00CD3AB5" w:rsidRPr="00CD3AB5" w:rsidRDefault="00CD3AB5" w:rsidP="00715127">
            <w:pPr>
              <w:jc w:val="right"/>
              <w:rPr>
                <w:sz w:val="14"/>
                <w:szCs w:val="14"/>
              </w:rPr>
            </w:pPr>
            <w:r w:rsidRPr="00CD3AB5">
              <w:rPr>
                <w:sz w:val="14"/>
                <w:szCs w:val="1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EEDBF2B" w14:textId="77777777" w:rsidR="00CD3AB5" w:rsidRPr="00CD3AB5" w:rsidRDefault="00CD3AB5" w:rsidP="00715127">
            <w:pPr>
              <w:jc w:val="right"/>
              <w:rPr>
                <w:sz w:val="14"/>
                <w:szCs w:val="14"/>
              </w:rPr>
            </w:pPr>
            <w:r w:rsidRPr="00CD3AB5">
              <w:rPr>
                <w:sz w:val="14"/>
                <w:szCs w:val="14"/>
              </w:rPr>
              <w:t>4.854.293.800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CB9F66" w14:textId="77777777" w:rsidR="00CD3AB5" w:rsidRPr="00CD3AB5" w:rsidRDefault="00CD3AB5" w:rsidP="00715127">
            <w:pPr>
              <w:jc w:val="right"/>
              <w:rPr>
                <w:sz w:val="14"/>
                <w:szCs w:val="14"/>
              </w:rPr>
            </w:pPr>
            <w:r w:rsidRPr="00CD3AB5">
              <w:rPr>
                <w:sz w:val="14"/>
                <w:szCs w:val="14"/>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BAEF089" w14:textId="77777777" w:rsidR="00CD3AB5" w:rsidRPr="00CD3AB5" w:rsidRDefault="00CD3AB5" w:rsidP="00715127">
            <w:pPr>
              <w:jc w:val="right"/>
              <w:rPr>
                <w:sz w:val="14"/>
                <w:szCs w:val="14"/>
              </w:rPr>
            </w:pPr>
            <w:r w:rsidRPr="00CD3AB5">
              <w:rPr>
                <w:sz w:val="14"/>
                <w:szCs w:val="14"/>
              </w:rPr>
              <w:t>0</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14:paraId="414E8180" w14:textId="77777777" w:rsidR="00CD3AB5" w:rsidRPr="00CD3AB5" w:rsidRDefault="00CD3AB5" w:rsidP="00715127">
            <w:pPr>
              <w:jc w:val="right"/>
              <w:rPr>
                <w:sz w:val="14"/>
                <w:szCs w:val="14"/>
              </w:rPr>
            </w:pPr>
            <w:r w:rsidRPr="00CD3AB5">
              <w:rPr>
                <w:sz w:val="14"/>
                <w:szCs w:val="14"/>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BCADB25" w14:textId="77777777" w:rsidR="00CD3AB5" w:rsidRPr="00CD3AB5" w:rsidRDefault="00CD3AB5" w:rsidP="00715127">
            <w:pPr>
              <w:jc w:val="right"/>
              <w:rPr>
                <w:sz w:val="14"/>
                <w:szCs w:val="14"/>
              </w:rPr>
            </w:pPr>
            <w:r w:rsidRPr="00CD3AB5">
              <w:rPr>
                <w:sz w:val="14"/>
                <w:szCs w:val="14"/>
              </w:rPr>
              <w:t>8.870.293.800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0461DDE" w14:textId="77777777" w:rsidR="00CD3AB5" w:rsidRPr="00CD3AB5" w:rsidRDefault="00CD3AB5" w:rsidP="00715127">
            <w:pPr>
              <w:jc w:val="right"/>
              <w:rPr>
                <w:sz w:val="14"/>
                <w:szCs w:val="14"/>
              </w:rPr>
            </w:pPr>
            <w:r w:rsidRPr="00CD3AB5">
              <w:rPr>
                <w:sz w:val="14"/>
                <w:szCs w:val="14"/>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CF49835" w14:textId="77777777" w:rsidR="00CD3AB5" w:rsidRPr="00CD3AB5" w:rsidRDefault="00CD3AB5" w:rsidP="00715127">
            <w:pPr>
              <w:jc w:val="right"/>
              <w:rPr>
                <w:sz w:val="14"/>
                <w:szCs w:val="14"/>
              </w:rPr>
            </w:pPr>
            <w:r w:rsidRPr="00CD3AB5">
              <w:rPr>
                <w:sz w:val="14"/>
                <w:szCs w:val="14"/>
              </w:rPr>
              <w:t>8.870.293.800</w:t>
            </w:r>
          </w:p>
        </w:tc>
      </w:tr>
      <w:tr w:rsidR="00CD3AB5" w:rsidRPr="006E7619" w14:paraId="59B42917" w14:textId="77777777" w:rsidTr="00715127">
        <w:trPr>
          <w:trHeight w:val="63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8B9F553" w14:textId="77777777" w:rsidR="00CD3AB5" w:rsidRPr="00CD3AB5" w:rsidRDefault="00CD3AB5" w:rsidP="00715127">
            <w:pPr>
              <w:jc w:val="center"/>
              <w:rPr>
                <w:b/>
                <w:bCs/>
                <w:sz w:val="14"/>
                <w:szCs w:val="14"/>
              </w:rPr>
            </w:pPr>
            <w:r w:rsidRPr="00CD3AB5">
              <w:rPr>
                <w:b/>
                <w:bCs/>
                <w:sz w:val="14"/>
                <w:szCs w:val="14"/>
              </w:rPr>
              <w:t>C</w:t>
            </w:r>
          </w:p>
        </w:tc>
        <w:tc>
          <w:tcPr>
            <w:tcW w:w="1995" w:type="dxa"/>
            <w:tcBorders>
              <w:top w:val="nil"/>
              <w:left w:val="nil"/>
              <w:bottom w:val="single" w:sz="4" w:space="0" w:color="auto"/>
              <w:right w:val="single" w:sz="4" w:space="0" w:color="auto"/>
            </w:tcBorders>
            <w:shd w:val="clear" w:color="auto" w:fill="auto"/>
            <w:noWrap/>
            <w:vAlign w:val="center"/>
            <w:hideMark/>
          </w:tcPr>
          <w:p w14:paraId="01053FAE" w14:textId="77777777" w:rsidR="00CD3AB5" w:rsidRPr="00CD3AB5" w:rsidRDefault="00CD3AB5" w:rsidP="00715127">
            <w:pPr>
              <w:rPr>
                <w:b/>
                <w:bCs/>
                <w:sz w:val="14"/>
                <w:szCs w:val="14"/>
              </w:rPr>
            </w:pPr>
            <w:r w:rsidRPr="00CD3AB5">
              <w:rPr>
                <w:b/>
                <w:bCs/>
                <w:sz w:val="14"/>
                <w:szCs w:val="14"/>
              </w:rPr>
              <w:t>KINH PHÍ CÒN LẠI THU HỒI VỀ NGÂN SÁCH TỈNH (chưa phân bổ)</w:t>
            </w:r>
          </w:p>
        </w:tc>
        <w:tc>
          <w:tcPr>
            <w:tcW w:w="1134" w:type="dxa"/>
            <w:tcBorders>
              <w:top w:val="nil"/>
              <w:left w:val="nil"/>
              <w:bottom w:val="single" w:sz="4" w:space="0" w:color="auto"/>
              <w:right w:val="single" w:sz="4" w:space="0" w:color="auto"/>
            </w:tcBorders>
            <w:shd w:val="clear" w:color="auto" w:fill="auto"/>
            <w:noWrap/>
            <w:vAlign w:val="center"/>
            <w:hideMark/>
          </w:tcPr>
          <w:p w14:paraId="4168B779" w14:textId="77777777" w:rsidR="00CD3AB5" w:rsidRPr="00CD3AB5" w:rsidRDefault="00CD3AB5" w:rsidP="00715127">
            <w:pPr>
              <w:jc w:val="right"/>
              <w:rPr>
                <w:b/>
                <w:bCs/>
                <w:sz w:val="14"/>
                <w:szCs w:val="14"/>
              </w:rPr>
            </w:pPr>
            <w:r w:rsidRPr="00CD3AB5">
              <w:rPr>
                <w:b/>
                <w:bCs/>
                <w:sz w:val="14"/>
                <w:szCs w:val="14"/>
              </w:rPr>
              <w:t> </w:t>
            </w:r>
          </w:p>
        </w:tc>
        <w:tc>
          <w:tcPr>
            <w:tcW w:w="1069" w:type="dxa"/>
            <w:tcBorders>
              <w:top w:val="nil"/>
              <w:left w:val="nil"/>
              <w:bottom w:val="single" w:sz="4" w:space="0" w:color="auto"/>
              <w:right w:val="single" w:sz="4" w:space="0" w:color="auto"/>
            </w:tcBorders>
            <w:shd w:val="clear" w:color="auto" w:fill="auto"/>
            <w:noWrap/>
            <w:vAlign w:val="center"/>
            <w:hideMark/>
          </w:tcPr>
          <w:p w14:paraId="69537ED0" w14:textId="77777777" w:rsidR="00CD3AB5" w:rsidRPr="00CD3AB5" w:rsidRDefault="00CD3AB5" w:rsidP="00715127">
            <w:pPr>
              <w:jc w:val="right"/>
              <w:rPr>
                <w:b/>
                <w:bCs/>
                <w:sz w:val="14"/>
                <w:szCs w:val="14"/>
              </w:rPr>
            </w:pPr>
            <w:r w:rsidRPr="00CD3AB5">
              <w:rPr>
                <w:b/>
                <w:bCs/>
                <w:sz w:val="14"/>
                <w:szCs w:val="14"/>
              </w:rPr>
              <w:t> </w:t>
            </w:r>
          </w:p>
        </w:tc>
        <w:tc>
          <w:tcPr>
            <w:tcW w:w="1021" w:type="dxa"/>
            <w:tcBorders>
              <w:top w:val="nil"/>
              <w:left w:val="nil"/>
              <w:bottom w:val="single" w:sz="4" w:space="0" w:color="auto"/>
              <w:right w:val="single" w:sz="4" w:space="0" w:color="auto"/>
            </w:tcBorders>
            <w:shd w:val="clear" w:color="auto" w:fill="auto"/>
            <w:noWrap/>
            <w:vAlign w:val="center"/>
            <w:hideMark/>
          </w:tcPr>
          <w:p w14:paraId="4334DF68" w14:textId="77777777" w:rsidR="00CD3AB5" w:rsidRPr="00CD3AB5" w:rsidRDefault="00CD3AB5" w:rsidP="00715127">
            <w:pPr>
              <w:jc w:val="right"/>
              <w:rPr>
                <w:b/>
                <w:bCs/>
                <w:sz w:val="14"/>
                <w:szCs w:val="14"/>
              </w:rPr>
            </w:pPr>
            <w:r w:rsidRPr="00CD3AB5">
              <w:rPr>
                <w:b/>
                <w:bCs/>
                <w:sz w:val="14"/>
                <w:szCs w:val="14"/>
              </w:rPr>
              <w:t> </w:t>
            </w:r>
          </w:p>
        </w:tc>
        <w:tc>
          <w:tcPr>
            <w:tcW w:w="1105" w:type="dxa"/>
            <w:tcBorders>
              <w:top w:val="nil"/>
              <w:left w:val="nil"/>
              <w:bottom w:val="single" w:sz="4" w:space="0" w:color="auto"/>
              <w:right w:val="single" w:sz="4" w:space="0" w:color="auto"/>
            </w:tcBorders>
            <w:shd w:val="clear" w:color="auto" w:fill="auto"/>
            <w:noWrap/>
            <w:vAlign w:val="center"/>
            <w:hideMark/>
          </w:tcPr>
          <w:p w14:paraId="5E6B7D8F" w14:textId="77777777" w:rsidR="00CD3AB5" w:rsidRPr="00CD3AB5" w:rsidRDefault="00CD3AB5" w:rsidP="00715127">
            <w:pPr>
              <w:jc w:val="right"/>
              <w:rPr>
                <w:b/>
                <w:bCs/>
                <w:sz w:val="14"/>
                <w:szCs w:val="14"/>
              </w:rPr>
            </w:pPr>
            <w:r w:rsidRPr="00CD3AB5">
              <w:rPr>
                <w:b/>
                <w:bCs/>
                <w:sz w:val="14"/>
                <w:szCs w:val="14"/>
              </w:rPr>
              <w:t>3.345.706.200</w:t>
            </w:r>
          </w:p>
        </w:tc>
        <w:tc>
          <w:tcPr>
            <w:tcW w:w="1134" w:type="dxa"/>
            <w:tcBorders>
              <w:top w:val="nil"/>
              <w:left w:val="nil"/>
              <w:bottom w:val="single" w:sz="4" w:space="0" w:color="auto"/>
              <w:right w:val="single" w:sz="4" w:space="0" w:color="auto"/>
            </w:tcBorders>
            <w:shd w:val="clear" w:color="auto" w:fill="auto"/>
            <w:noWrap/>
            <w:vAlign w:val="center"/>
            <w:hideMark/>
          </w:tcPr>
          <w:p w14:paraId="5CBCBC8D" w14:textId="77777777" w:rsidR="00CD3AB5" w:rsidRPr="00CD3AB5" w:rsidRDefault="00CD3AB5" w:rsidP="00715127">
            <w:pPr>
              <w:jc w:val="right"/>
              <w:rPr>
                <w:b/>
                <w:bCs/>
                <w:sz w:val="14"/>
                <w:szCs w:val="14"/>
              </w:rPr>
            </w:pPr>
            <w:r w:rsidRPr="00CD3AB5">
              <w:rPr>
                <w:b/>
                <w:bCs/>
                <w:sz w:val="14"/>
                <w:szCs w:val="14"/>
              </w:rPr>
              <w:t>3.345.706.200</w:t>
            </w:r>
          </w:p>
        </w:tc>
        <w:tc>
          <w:tcPr>
            <w:tcW w:w="1134" w:type="dxa"/>
            <w:tcBorders>
              <w:top w:val="nil"/>
              <w:left w:val="nil"/>
              <w:bottom w:val="single" w:sz="4" w:space="0" w:color="auto"/>
              <w:right w:val="single" w:sz="4" w:space="0" w:color="auto"/>
            </w:tcBorders>
            <w:shd w:val="clear" w:color="auto" w:fill="auto"/>
            <w:noWrap/>
            <w:vAlign w:val="center"/>
            <w:hideMark/>
          </w:tcPr>
          <w:p w14:paraId="4F9A52C0" w14:textId="77777777" w:rsidR="00CD3AB5" w:rsidRPr="00CD3AB5" w:rsidRDefault="00CD3AB5" w:rsidP="00715127">
            <w:pPr>
              <w:jc w:val="right"/>
              <w:rPr>
                <w:b/>
                <w:bCs/>
                <w:sz w:val="14"/>
                <w:szCs w:val="14"/>
              </w:rPr>
            </w:pPr>
            <w:r w:rsidRPr="00CD3AB5">
              <w:rPr>
                <w:b/>
                <w:bCs/>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14:paraId="6E656E4F" w14:textId="77777777" w:rsidR="00CD3AB5" w:rsidRPr="00CD3AB5" w:rsidRDefault="00CD3AB5" w:rsidP="00715127">
            <w:pPr>
              <w:jc w:val="right"/>
              <w:rPr>
                <w:b/>
                <w:bCs/>
                <w:sz w:val="14"/>
                <w:szCs w:val="14"/>
              </w:rPr>
            </w:pPr>
            <w:r w:rsidRPr="00CD3AB5">
              <w:rPr>
                <w:b/>
                <w:bCs/>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14:paraId="4445AF61" w14:textId="77777777" w:rsidR="00CD3AB5" w:rsidRPr="00CD3AB5" w:rsidRDefault="00CD3AB5" w:rsidP="00715127">
            <w:pPr>
              <w:jc w:val="right"/>
              <w:rPr>
                <w:b/>
                <w:bCs/>
                <w:sz w:val="14"/>
                <w:szCs w:val="14"/>
              </w:rPr>
            </w:pPr>
            <w:r w:rsidRPr="00CD3AB5">
              <w:rPr>
                <w:b/>
                <w:bCs/>
                <w:sz w:val="14"/>
                <w:szCs w:val="14"/>
              </w:rPr>
              <w:t> </w:t>
            </w:r>
          </w:p>
        </w:tc>
        <w:tc>
          <w:tcPr>
            <w:tcW w:w="1057" w:type="dxa"/>
            <w:tcBorders>
              <w:top w:val="nil"/>
              <w:left w:val="nil"/>
              <w:bottom w:val="single" w:sz="4" w:space="0" w:color="auto"/>
              <w:right w:val="single" w:sz="4" w:space="0" w:color="auto"/>
            </w:tcBorders>
            <w:shd w:val="clear" w:color="auto" w:fill="auto"/>
            <w:noWrap/>
            <w:vAlign w:val="center"/>
            <w:hideMark/>
          </w:tcPr>
          <w:p w14:paraId="4065FE9F" w14:textId="77777777" w:rsidR="00CD3AB5" w:rsidRPr="00CD3AB5" w:rsidRDefault="00CD3AB5" w:rsidP="00715127">
            <w:pPr>
              <w:jc w:val="right"/>
              <w:rPr>
                <w:b/>
                <w:bCs/>
                <w:sz w:val="14"/>
                <w:szCs w:val="14"/>
              </w:rPr>
            </w:pPr>
            <w:r w:rsidRPr="00CD3AB5">
              <w:rPr>
                <w:b/>
                <w:bCs/>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E5E032" w14:textId="77777777" w:rsidR="00CD3AB5" w:rsidRPr="00CD3AB5" w:rsidRDefault="00CD3AB5" w:rsidP="00715127">
            <w:pPr>
              <w:jc w:val="right"/>
              <w:rPr>
                <w:b/>
                <w:bCs/>
                <w:sz w:val="14"/>
                <w:szCs w:val="14"/>
              </w:rPr>
            </w:pPr>
            <w:r w:rsidRPr="00CD3AB5">
              <w:rPr>
                <w:b/>
                <w:bCs/>
                <w:sz w:val="14"/>
                <w:szCs w:val="14"/>
              </w:rPr>
              <w:t>3.345.706.200</w:t>
            </w:r>
          </w:p>
        </w:tc>
        <w:tc>
          <w:tcPr>
            <w:tcW w:w="1134" w:type="dxa"/>
            <w:tcBorders>
              <w:top w:val="nil"/>
              <w:left w:val="nil"/>
              <w:bottom w:val="single" w:sz="4" w:space="0" w:color="auto"/>
              <w:right w:val="single" w:sz="4" w:space="0" w:color="auto"/>
            </w:tcBorders>
            <w:shd w:val="clear" w:color="auto" w:fill="auto"/>
            <w:noWrap/>
            <w:vAlign w:val="center"/>
            <w:hideMark/>
          </w:tcPr>
          <w:p w14:paraId="44D6AE1D" w14:textId="77777777" w:rsidR="00CD3AB5" w:rsidRPr="00CD3AB5" w:rsidRDefault="00CD3AB5" w:rsidP="00715127">
            <w:pPr>
              <w:jc w:val="right"/>
              <w:rPr>
                <w:b/>
                <w:bCs/>
                <w:sz w:val="14"/>
                <w:szCs w:val="14"/>
              </w:rPr>
            </w:pPr>
            <w:r w:rsidRPr="00CD3AB5">
              <w:rPr>
                <w:b/>
                <w:bCs/>
                <w:sz w:val="14"/>
                <w:szCs w:val="14"/>
              </w:rPr>
              <w:t>3.345.706.200</w:t>
            </w:r>
          </w:p>
        </w:tc>
        <w:tc>
          <w:tcPr>
            <w:tcW w:w="1134" w:type="dxa"/>
            <w:tcBorders>
              <w:top w:val="nil"/>
              <w:left w:val="nil"/>
              <w:bottom w:val="single" w:sz="4" w:space="0" w:color="auto"/>
              <w:right w:val="single" w:sz="4" w:space="0" w:color="auto"/>
            </w:tcBorders>
            <w:shd w:val="clear" w:color="auto" w:fill="auto"/>
            <w:noWrap/>
            <w:vAlign w:val="center"/>
            <w:hideMark/>
          </w:tcPr>
          <w:p w14:paraId="7AE2611A" w14:textId="77777777" w:rsidR="00CD3AB5" w:rsidRPr="006E7619" w:rsidRDefault="00CD3AB5" w:rsidP="00715127">
            <w:pPr>
              <w:jc w:val="right"/>
              <w:rPr>
                <w:b/>
                <w:bCs/>
                <w:sz w:val="14"/>
                <w:szCs w:val="14"/>
              </w:rPr>
            </w:pPr>
            <w:r w:rsidRPr="00CD3AB5">
              <w:rPr>
                <w:b/>
                <w:bCs/>
                <w:sz w:val="14"/>
                <w:szCs w:val="14"/>
              </w:rPr>
              <w:t>0</w:t>
            </w:r>
          </w:p>
        </w:tc>
      </w:tr>
    </w:tbl>
    <w:p w14:paraId="6F9940ED" w14:textId="77777777" w:rsidR="002C20DD" w:rsidRPr="000F254A" w:rsidRDefault="002C20DD" w:rsidP="00321CE1">
      <w:pPr>
        <w:rPr>
          <w:b/>
          <w:sz w:val="27"/>
          <w:szCs w:val="27"/>
          <w:lang w:val="en-SG"/>
        </w:rPr>
      </w:pPr>
    </w:p>
    <w:sectPr w:rsidR="002C20DD" w:rsidRPr="000F254A" w:rsidSect="00CD3AB5">
      <w:pgSz w:w="16840" w:h="11907" w:orient="landscape" w:code="9"/>
      <w:pgMar w:top="1701" w:right="1134" w:bottom="1134" w:left="1134"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DE35D" w14:textId="77777777" w:rsidR="005C7803" w:rsidRDefault="005C7803" w:rsidP="00DE0608">
      <w:r>
        <w:separator/>
      </w:r>
    </w:p>
  </w:endnote>
  <w:endnote w:type="continuationSeparator" w:id="0">
    <w:p w14:paraId="3F905EAE" w14:textId="77777777" w:rsidR="005C7803" w:rsidRDefault="005C7803" w:rsidP="00D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7CD3" w14:textId="77777777" w:rsidR="009D3B4E" w:rsidRDefault="00FC5DF6">
    <w:pPr>
      <w:pStyle w:val="Footer"/>
      <w:framePr w:h="0" w:wrap="around" w:vAnchor="text" w:hAnchor="margin" w:xAlign="right" w:y="1"/>
      <w:rPr>
        <w:rStyle w:val="PageNumber"/>
      </w:rPr>
    </w:pPr>
    <w:r>
      <w:fldChar w:fldCharType="begin"/>
    </w:r>
    <w:r w:rsidR="009D3B4E">
      <w:rPr>
        <w:rStyle w:val="PageNumber"/>
      </w:rPr>
      <w:instrText xml:space="preserve">PAGE  </w:instrText>
    </w:r>
    <w:r>
      <w:fldChar w:fldCharType="end"/>
    </w:r>
  </w:p>
  <w:p w14:paraId="6BCC91FA" w14:textId="77777777" w:rsidR="009D3B4E" w:rsidRDefault="009D3B4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E0E46" w14:textId="14D69210" w:rsidR="009D3B4E" w:rsidRPr="009913FD" w:rsidRDefault="009D3B4E" w:rsidP="00B20289">
    <w:pPr>
      <w:pStyle w:val="Footer"/>
      <w:jc w:val="center"/>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0FF39" w14:textId="77777777" w:rsidR="005C7803" w:rsidRDefault="005C7803" w:rsidP="00DE0608">
      <w:r>
        <w:separator/>
      </w:r>
    </w:p>
  </w:footnote>
  <w:footnote w:type="continuationSeparator" w:id="0">
    <w:p w14:paraId="5B07163D" w14:textId="77777777" w:rsidR="005C7803" w:rsidRDefault="005C7803" w:rsidP="00DE06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863A1"/>
    <w:rsid w:val="0000506C"/>
    <w:rsid w:val="000200F1"/>
    <w:rsid w:val="00045512"/>
    <w:rsid w:val="00046B3C"/>
    <w:rsid w:val="00053027"/>
    <w:rsid w:val="000633AD"/>
    <w:rsid w:val="00063694"/>
    <w:rsid w:val="00064A1B"/>
    <w:rsid w:val="00066122"/>
    <w:rsid w:val="000747BB"/>
    <w:rsid w:val="00077292"/>
    <w:rsid w:val="000804B5"/>
    <w:rsid w:val="000855CE"/>
    <w:rsid w:val="00090655"/>
    <w:rsid w:val="00093059"/>
    <w:rsid w:val="00093317"/>
    <w:rsid w:val="00095301"/>
    <w:rsid w:val="000A3661"/>
    <w:rsid w:val="000B53C7"/>
    <w:rsid w:val="000B6784"/>
    <w:rsid w:val="000C1F6D"/>
    <w:rsid w:val="000C2F23"/>
    <w:rsid w:val="000C3318"/>
    <w:rsid w:val="000C3787"/>
    <w:rsid w:val="000C4BA8"/>
    <w:rsid w:val="000C5C45"/>
    <w:rsid w:val="000D45ED"/>
    <w:rsid w:val="000F254A"/>
    <w:rsid w:val="000F3A00"/>
    <w:rsid w:val="0010042B"/>
    <w:rsid w:val="00102015"/>
    <w:rsid w:val="00113212"/>
    <w:rsid w:val="001166A0"/>
    <w:rsid w:val="00122C9D"/>
    <w:rsid w:val="00126DE1"/>
    <w:rsid w:val="001357D3"/>
    <w:rsid w:val="00140DC9"/>
    <w:rsid w:val="001470E8"/>
    <w:rsid w:val="00167578"/>
    <w:rsid w:val="00174ED0"/>
    <w:rsid w:val="00191961"/>
    <w:rsid w:val="00192D4E"/>
    <w:rsid w:val="00197CC6"/>
    <w:rsid w:val="001A1D99"/>
    <w:rsid w:val="001A6872"/>
    <w:rsid w:val="001B25F2"/>
    <w:rsid w:val="001B37CD"/>
    <w:rsid w:val="001B69F3"/>
    <w:rsid w:val="001B7687"/>
    <w:rsid w:val="001C5C2D"/>
    <w:rsid w:val="001D690D"/>
    <w:rsid w:val="001E19D1"/>
    <w:rsid w:val="001F5312"/>
    <w:rsid w:val="002009E3"/>
    <w:rsid w:val="002023C0"/>
    <w:rsid w:val="00213F20"/>
    <w:rsid w:val="00227F84"/>
    <w:rsid w:val="0024415A"/>
    <w:rsid w:val="002476DD"/>
    <w:rsid w:val="00250A13"/>
    <w:rsid w:val="00260D89"/>
    <w:rsid w:val="00264EC6"/>
    <w:rsid w:val="002657AE"/>
    <w:rsid w:val="00271912"/>
    <w:rsid w:val="00285B3B"/>
    <w:rsid w:val="00290D4C"/>
    <w:rsid w:val="002A54D6"/>
    <w:rsid w:val="002A65FD"/>
    <w:rsid w:val="002A72E6"/>
    <w:rsid w:val="002C20DD"/>
    <w:rsid w:val="002D1A02"/>
    <w:rsid w:val="002E170B"/>
    <w:rsid w:val="002E369F"/>
    <w:rsid w:val="002F4E26"/>
    <w:rsid w:val="003034B0"/>
    <w:rsid w:val="003036E5"/>
    <w:rsid w:val="00305EF8"/>
    <w:rsid w:val="00306ED8"/>
    <w:rsid w:val="00310907"/>
    <w:rsid w:val="003130AA"/>
    <w:rsid w:val="00320580"/>
    <w:rsid w:val="00321CE1"/>
    <w:rsid w:val="003275A8"/>
    <w:rsid w:val="00337D3F"/>
    <w:rsid w:val="00344395"/>
    <w:rsid w:val="00346513"/>
    <w:rsid w:val="00364CE0"/>
    <w:rsid w:val="00364FF7"/>
    <w:rsid w:val="00366F1F"/>
    <w:rsid w:val="00382005"/>
    <w:rsid w:val="00392834"/>
    <w:rsid w:val="003A161E"/>
    <w:rsid w:val="003A1A29"/>
    <w:rsid w:val="003A512F"/>
    <w:rsid w:val="003B22AF"/>
    <w:rsid w:val="003B7844"/>
    <w:rsid w:val="003D0A20"/>
    <w:rsid w:val="003D2C25"/>
    <w:rsid w:val="003F65AB"/>
    <w:rsid w:val="00402D6F"/>
    <w:rsid w:val="004155A1"/>
    <w:rsid w:val="0042228A"/>
    <w:rsid w:val="00422BC1"/>
    <w:rsid w:val="0045106A"/>
    <w:rsid w:val="00467A81"/>
    <w:rsid w:val="00471817"/>
    <w:rsid w:val="004758EF"/>
    <w:rsid w:val="004831C8"/>
    <w:rsid w:val="00492B6E"/>
    <w:rsid w:val="004A1FAF"/>
    <w:rsid w:val="004A521B"/>
    <w:rsid w:val="004A6E3C"/>
    <w:rsid w:val="004D4CDC"/>
    <w:rsid w:val="004F7AAC"/>
    <w:rsid w:val="00505C40"/>
    <w:rsid w:val="00510D7E"/>
    <w:rsid w:val="005118C6"/>
    <w:rsid w:val="0051319E"/>
    <w:rsid w:val="00530367"/>
    <w:rsid w:val="00532512"/>
    <w:rsid w:val="00534244"/>
    <w:rsid w:val="00542430"/>
    <w:rsid w:val="00543A52"/>
    <w:rsid w:val="0054614A"/>
    <w:rsid w:val="005576D1"/>
    <w:rsid w:val="005629E1"/>
    <w:rsid w:val="0056632E"/>
    <w:rsid w:val="00576545"/>
    <w:rsid w:val="00580618"/>
    <w:rsid w:val="00580705"/>
    <w:rsid w:val="005810D3"/>
    <w:rsid w:val="005820C5"/>
    <w:rsid w:val="00597821"/>
    <w:rsid w:val="005A4330"/>
    <w:rsid w:val="005C5207"/>
    <w:rsid w:val="005C7803"/>
    <w:rsid w:val="005C7C6F"/>
    <w:rsid w:val="005D38EB"/>
    <w:rsid w:val="005D6052"/>
    <w:rsid w:val="005E3FC1"/>
    <w:rsid w:val="005F3204"/>
    <w:rsid w:val="00600650"/>
    <w:rsid w:val="0060087F"/>
    <w:rsid w:val="00612AEC"/>
    <w:rsid w:val="00615830"/>
    <w:rsid w:val="00620AD2"/>
    <w:rsid w:val="00621315"/>
    <w:rsid w:val="0062459A"/>
    <w:rsid w:val="006327D8"/>
    <w:rsid w:val="006341B6"/>
    <w:rsid w:val="00637ED5"/>
    <w:rsid w:val="00641058"/>
    <w:rsid w:val="0065652D"/>
    <w:rsid w:val="00665686"/>
    <w:rsid w:val="006734DE"/>
    <w:rsid w:val="00675B68"/>
    <w:rsid w:val="00677281"/>
    <w:rsid w:val="00677F49"/>
    <w:rsid w:val="00693077"/>
    <w:rsid w:val="006B0634"/>
    <w:rsid w:val="006B1C56"/>
    <w:rsid w:val="006B3C5A"/>
    <w:rsid w:val="006B57B8"/>
    <w:rsid w:val="006B7BC2"/>
    <w:rsid w:val="006C3F21"/>
    <w:rsid w:val="006D0A05"/>
    <w:rsid w:val="006F5BEE"/>
    <w:rsid w:val="006F7699"/>
    <w:rsid w:val="007010B3"/>
    <w:rsid w:val="007118FD"/>
    <w:rsid w:val="00713194"/>
    <w:rsid w:val="00715337"/>
    <w:rsid w:val="007205B2"/>
    <w:rsid w:val="00733130"/>
    <w:rsid w:val="00752AA5"/>
    <w:rsid w:val="0075396B"/>
    <w:rsid w:val="0076572B"/>
    <w:rsid w:val="00767F85"/>
    <w:rsid w:val="00783D7C"/>
    <w:rsid w:val="007863A1"/>
    <w:rsid w:val="00790172"/>
    <w:rsid w:val="007A416D"/>
    <w:rsid w:val="007B0192"/>
    <w:rsid w:val="007B440B"/>
    <w:rsid w:val="007D3219"/>
    <w:rsid w:val="007D6191"/>
    <w:rsid w:val="007E08A8"/>
    <w:rsid w:val="008012D4"/>
    <w:rsid w:val="008030D0"/>
    <w:rsid w:val="008033A4"/>
    <w:rsid w:val="00815066"/>
    <w:rsid w:val="00831A75"/>
    <w:rsid w:val="00831B56"/>
    <w:rsid w:val="00837D2F"/>
    <w:rsid w:val="00847D6D"/>
    <w:rsid w:val="00856269"/>
    <w:rsid w:val="0086023F"/>
    <w:rsid w:val="00864120"/>
    <w:rsid w:val="008702C8"/>
    <w:rsid w:val="00872A9F"/>
    <w:rsid w:val="00873826"/>
    <w:rsid w:val="0087739E"/>
    <w:rsid w:val="00877C0C"/>
    <w:rsid w:val="00891086"/>
    <w:rsid w:val="008A3A6F"/>
    <w:rsid w:val="008B246D"/>
    <w:rsid w:val="008C3EAF"/>
    <w:rsid w:val="008C5AD3"/>
    <w:rsid w:val="008C70E3"/>
    <w:rsid w:val="008E42DF"/>
    <w:rsid w:val="00907145"/>
    <w:rsid w:val="00910CF6"/>
    <w:rsid w:val="009114E1"/>
    <w:rsid w:val="00911604"/>
    <w:rsid w:val="00926E8C"/>
    <w:rsid w:val="009317AA"/>
    <w:rsid w:val="0095167B"/>
    <w:rsid w:val="00957D3A"/>
    <w:rsid w:val="00982A24"/>
    <w:rsid w:val="0098441F"/>
    <w:rsid w:val="009955DD"/>
    <w:rsid w:val="00997761"/>
    <w:rsid w:val="009A0E8B"/>
    <w:rsid w:val="009C1E73"/>
    <w:rsid w:val="009C2B1C"/>
    <w:rsid w:val="009D3B4E"/>
    <w:rsid w:val="009E5B2C"/>
    <w:rsid w:val="00A0286C"/>
    <w:rsid w:val="00A02F3A"/>
    <w:rsid w:val="00A175DC"/>
    <w:rsid w:val="00A21009"/>
    <w:rsid w:val="00A237DA"/>
    <w:rsid w:val="00A4589C"/>
    <w:rsid w:val="00A50F31"/>
    <w:rsid w:val="00A537E5"/>
    <w:rsid w:val="00A53FD9"/>
    <w:rsid w:val="00A604E6"/>
    <w:rsid w:val="00A620D2"/>
    <w:rsid w:val="00A66341"/>
    <w:rsid w:val="00A74E8A"/>
    <w:rsid w:val="00A81849"/>
    <w:rsid w:val="00A958F7"/>
    <w:rsid w:val="00A97CC7"/>
    <w:rsid w:val="00AA5F77"/>
    <w:rsid w:val="00AA6FB6"/>
    <w:rsid w:val="00AB413A"/>
    <w:rsid w:val="00AE7D9F"/>
    <w:rsid w:val="00B0511F"/>
    <w:rsid w:val="00B16C35"/>
    <w:rsid w:val="00B2020F"/>
    <w:rsid w:val="00B20289"/>
    <w:rsid w:val="00B21016"/>
    <w:rsid w:val="00B35D5B"/>
    <w:rsid w:val="00B433C3"/>
    <w:rsid w:val="00B57406"/>
    <w:rsid w:val="00B60CE5"/>
    <w:rsid w:val="00B6668C"/>
    <w:rsid w:val="00B72E67"/>
    <w:rsid w:val="00B73923"/>
    <w:rsid w:val="00B85C66"/>
    <w:rsid w:val="00B871A4"/>
    <w:rsid w:val="00B873C3"/>
    <w:rsid w:val="00B96C8A"/>
    <w:rsid w:val="00BA1CA9"/>
    <w:rsid w:val="00BB2A92"/>
    <w:rsid w:val="00BB74FC"/>
    <w:rsid w:val="00BC27AE"/>
    <w:rsid w:val="00BD0D92"/>
    <w:rsid w:val="00BD5C3D"/>
    <w:rsid w:val="00BE08EF"/>
    <w:rsid w:val="00BE28C6"/>
    <w:rsid w:val="00C013CA"/>
    <w:rsid w:val="00C222DE"/>
    <w:rsid w:val="00C46738"/>
    <w:rsid w:val="00C621D8"/>
    <w:rsid w:val="00C62297"/>
    <w:rsid w:val="00C62CE3"/>
    <w:rsid w:val="00C77B8B"/>
    <w:rsid w:val="00C82DCF"/>
    <w:rsid w:val="00C95BA2"/>
    <w:rsid w:val="00CA18BC"/>
    <w:rsid w:val="00CA5545"/>
    <w:rsid w:val="00CA6A0D"/>
    <w:rsid w:val="00CC1882"/>
    <w:rsid w:val="00CC3273"/>
    <w:rsid w:val="00CD3AB5"/>
    <w:rsid w:val="00CD539E"/>
    <w:rsid w:val="00CE5B4A"/>
    <w:rsid w:val="00CF4183"/>
    <w:rsid w:val="00D016F3"/>
    <w:rsid w:val="00D03E75"/>
    <w:rsid w:val="00D05ADC"/>
    <w:rsid w:val="00D0673C"/>
    <w:rsid w:val="00D06AFA"/>
    <w:rsid w:val="00D07F44"/>
    <w:rsid w:val="00D169AA"/>
    <w:rsid w:val="00D21A92"/>
    <w:rsid w:val="00D21AE4"/>
    <w:rsid w:val="00D23F77"/>
    <w:rsid w:val="00D2421B"/>
    <w:rsid w:val="00D25CD5"/>
    <w:rsid w:val="00D33B93"/>
    <w:rsid w:val="00D3636E"/>
    <w:rsid w:val="00D40239"/>
    <w:rsid w:val="00D50CF1"/>
    <w:rsid w:val="00D522E9"/>
    <w:rsid w:val="00D72301"/>
    <w:rsid w:val="00D83D28"/>
    <w:rsid w:val="00D954E6"/>
    <w:rsid w:val="00D9629A"/>
    <w:rsid w:val="00DA03A4"/>
    <w:rsid w:val="00DA7599"/>
    <w:rsid w:val="00DB5B4A"/>
    <w:rsid w:val="00DC784A"/>
    <w:rsid w:val="00DE0608"/>
    <w:rsid w:val="00DE42E3"/>
    <w:rsid w:val="00DE751D"/>
    <w:rsid w:val="00DE7727"/>
    <w:rsid w:val="00DF20DC"/>
    <w:rsid w:val="00DF4A2E"/>
    <w:rsid w:val="00E05780"/>
    <w:rsid w:val="00E05B56"/>
    <w:rsid w:val="00E2017E"/>
    <w:rsid w:val="00E216E8"/>
    <w:rsid w:val="00E22F4E"/>
    <w:rsid w:val="00E33083"/>
    <w:rsid w:val="00E3648E"/>
    <w:rsid w:val="00E40B8B"/>
    <w:rsid w:val="00E42E7A"/>
    <w:rsid w:val="00E545EC"/>
    <w:rsid w:val="00E6233F"/>
    <w:rsid w:val="00E66F97"/>
    <w:rsid w:val="00E71B8F"/>
    <w:rsid w:val="00E71D8F"/>
    <w:rsid w:val="00E72839"/>
    <w:rsid w:val="00E83DF5"/>
    <w:rsid w:val="00EA0333"/>
    <w:rsid w:val="00EA21C2"/>
    <w:rsid w:val="00EB1E7E"/>
    <w:rsid w:val="00EC7453"/>
    <w:rsid w:val="00EF17C5"/>
    <w:rsid w:val="00EF5A12"/>
    <w:rsid w:val="00F11BA5"/>
    <w:rsid w:val="00F2021E"/>
    <w:rsid w:val="00F3000E"/>
    <w:rsid w:val="00F343D3"/>
    <w:rsid w:val="00F427EB"/>
    <w:rsid w:val="00F44012"/>
    <w:rsid w:val="00F51FE6"/>
    <w:rsid w:val="00F573B7"/>
    <w:rsid w:val="00F72276"/>
    <w:rsid w:val="00F748F2"/>
    <w:rsid w:val="00FA0518"/>
    <w:rsid w:val="00FA0E15"/>
    <w:rsid w:val="00FA4ED7"/>
    <w:rsid w:val="00FA6172"/>
    <w:rsid w:val="00FC1EAF"/>
    <w:rsid w:val="00FC5DF6"/>
    <w:rsid w:val="00FD0B75"/>
    <w:rsid w:val="00FE09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A3AF59F"/>
  <w15:docId w15:val="{DDE86C66-F614-4956-8AEB-9BB948CB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3A1"/>
    <w:pPr>
      <w:spacing w:line="240" w:lineRule="auto"/>
      <w:ind w:firstLine="0"/>
      <w:jc w:val="left"/>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863A1"/>
  </w:style>
  <w:style w:type="paragraph" w:styleId="Footer">
    <w:name w:val="footer"/>
    <w:basedOn w:val="Normal"/>
    <w:link w:val="FooterChar"/>
    <w:rsid w:val="007863A1"/>
    <w:pPr>
      <w:tabs>
        <w:tab w:val="center" w:pos="4320"/>
        <w:tab w:val="right" w:pos="8640"/>
      </w:tabs>
    </w:pPr>
    <w:rPr>
      <w:rFonts w:ascii=".VnTime" w:hAnsi=".VnTime"/>
      <w:sz w:val="26"/>
    </w:rPr>
  </w:style>
  <w:style w:type="character" w:customStyle="1" w:styleId="FooterChar">
    <w:name w:val="Footer Char"/>
    <w:basedOn w:val="DefaultParagraphFont"/>
    <w:link w:val="Footer"/>
    <w:rsid w:val="007863A1"/>
    <w:rPr>
      <w:rFonts w:ascii=".VnTime" w:eastAsia="Times New Roman" w:hAnsi=".VnTime" w:cs="Times New Roman"/>
      <w:sz w:val="26"/>
      <w:szCs w:val="24"/>
      <w:lang w:val="en-US"/>
    </w:rPr>
  </w:style>
  <w:style w:type="paragraph" w:styleId="NormalWeb">
    <w:name w:val="Normal (Web)"/>
    <w:aliases w:val=" Char Char Char,Char Char Char,Обычный (веб)1,Обычный (веб) Знак,Обычный (веб) Знак1,Обычный (веб) Знак Знак,webb,Char Char Char Char Char Char Char Char Char Char Char Char Char Char Char,Char Char Cha,Char Char, Char Char"/>
    <w:basedOn w:val="Normal"/>
    <w:link w:val="NormalWebChar"/>
    <w:uiPriority w:val="99"/>
    <w:unhideWhenUsed/>
    <w:qFormat/>
    <w:rsid w:val="00382005"/>
    <w:pPr>
      <w:spacing w:before="100" w:beforeAutospacing="1" w:after="100" w:afterAutospacing="1"/>
    </w:pPr>
    <w:rPr>
      <w:sz w:val="24"/>
      <w:lang w:val="vi-VN" w:eastAsia="vi-VN"/>
    </w:rPr>
  </w:style>
  <w:style w:type="character" w:customStyle="1" w:styleId="NormalWebChar">
    <w:name w:val="Normal (Web) Char"/>
    <w:aliases w:val=" Char Char Char Char,Char Char Char Char,Обычный (веб)1 Char,Обычный (веб) Знак Char,Обычный (веб) Знак1 Char,Обычный (веб) Знак Знак Char,webb Char,Char Char Char Char Char Char Char Char Char Char Char Char Char Char Char Char"/>
    <w:link w:val="NormalWeb"/>
    <w:uiPriority w:val="99"/>
    <w:locked/>
    <w:rsid w:val="00D33B93"/>
    <w:rPr>
      <w:rFonts w:ascii="Times New Roman" w:eastAsia="Times New Roman" w:hAnsi="Times New Roman" w:cs="Times New Roman"/>
      <w:sz w:val="24"/>
      <w:szCs w:val="24"/>
      <w:lang w:eastAsia="vi-VN"/>
    </w:rPr>
  </w:style>
  <w:style w:type="paragraph" w:styleId="BodyText">
    <w:name w:val="Body Text"/>
    <w:basedOn w:val="Normal"/>
    <w:link w:val="BodyTextChar"/>
    <w:rsid w:val="00D33B93"/>
    <w:pPr>
      <w:jc w:val="both"/>
    </w:pPr>
    <w:rPr>
      <w:rFonts w:ascii=".VnTime" w:hAnsi=".VnTime"/>
      <w:bCs/>
    </w:rPr>
  </w:style>
  <w:style w:type="character" w:customStyle="1" w:styleId="BodyTextChar">
    <w:name w:val="Body Text Char"/>
    <w:basedOn w:val="DefaultParagraphFont"/>
    <w:link w:val="BodyText"/>
    <w:rsid w:val="00D33B93"/>
    <w:rPr>
      <w:rFonts w:ascii=".VnTime" w:eastAsia="Times New Roman" w:hAnsi=".VnTime" w:cs="Times New Roman"/>
      <w:bCs/>
      <w:sz w:val="28"/>
      <w:szCs w:val="24"/>
      <w:lang w:val="en-US"/>
    </w:rPr>
  </w:style>
  <w:style w:type="paragraph" w:customStyle="1" w:styleId="Normal1">
    <w:name w:val="Normal1"/>
    <w:basedOn w:val="Normal"/>
    <w:next w:val="Normal"/>
    <w:autoRedefine/>
    <w:semiHidden/>
    <w:rsid w:val="00B21016"/>
    <w:pPr>
      <w:spacing w:after="160" w:line="240" w:lineRule="exact"/>
    </w:pPr>
    <w:rPr>
      <w:szCs w:val="22"/>
    </w:rPr>
  </w:style>
  <w:style w:type="character" w:styleId="Emphasis">
    <w:name w:val="Emphasis"/>
    <w:basedOn w:val="DefaultParagraphFont"/>
    <w:uiPriority w:val="20"/>
    <w:qFormat/>
    <w:rsid w:val="006D0A05"/>
    <w:rPr>
      <w:i/>
      <w:iCs/>
    </w:rPr>
  </w:style>
  <w:style w:type="paragraph" w:styleId="BalloonText">
    <w:name w:val="Balloon Text"/>
    <w:basedOn w:val="Normal"/>
    <w:link w:val="BalloonTextChar"/>
    <w:uiPriority w:val="99"/>
    <w:semiHidden/>
    <w:unhideWhenUsed/>
    <w:rsid w:val="00E20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17E"/>
    <w:rPr>
      <w:rFonts w:ascii="Segoe UI" w:eastAsia="Times New Roman" w:hAnsi="Segoe UI" w:cs="Segoe UI"/>
      <w:sz w:val="18"/>
      <w:szCs w:val="18"/>
      <w:lang w:val="en-US"/>
    </w:rPr>
  </w:style>
  <w:style w:type="paragraph" w:styleId="Header">
    <w:name w:val="header"/>
    <w:basedOn w:val="Normal"/>
    <w:link w:val="HeaderChar"/>
    <w:uiPriority w:val="99"/>
    <w:unhideWhenUsed/>
    <w:rsid w:val="00DF20DC"/>
    <w:pPr>
      <w:tabs>
        <w:tab w:val="center" w:pos="4680"/>
        <w:tab w:val="right" w:pos="9360"/>
      </w:tabs>
    </w:pPr>
  </w:style>
  <w:style w:type="character" w:customStyle="1" w:styleId="HeaderChar">
    <w:name w:val="Header Char"/>
    <w:basedOn w:val="DefaultParagraphFont"/>
    <w:link w:val="Header"/>
    <w:uiPriority w:val="99"/>
    <w:rsid w:val="00DF20DC"/>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136">
      <w:bodyDiv w:val="1"/>
      <w:marLeft w:val="0"/>
      <w:marRight w:val="0"/>
      <w:marTop w:val="0"/>
      <w:marBottom w:val="0"/>
      <w:divBdr>
        <w:top w:val="none" w:sz="0" w:space="0" w:color="auto"/>
        <w:left w:val="none" w:sz="0" w:space="0" w:color="auto"/>
        <w:bottom w:val="none" w:sz="0" w:space="0" w:color="auto"/>
        <w:right w:val="none" w:sz="0" w:space="0" w:color="auto"/>
      </w:divBdr>
    </w:div>
    <w:div w:id="145167894">
      <w:bodyDiv w:val="1"/>
      <w:marLeft w:val="0"/>
      <w:marRight w:val="0"/>
      <w:marTop w:val="0"/>
      <w:marBottom w:val="0"/>
      <w:divBdr>
        <w:top w:val="none" w:sz="0" w:space="0" w:color="auto"/>
        <w:left w:val="none" w:sz="0" w:space="0" w:color="auto"/>
        <w:bottom w:val="none" w:sz="0" w:space="0" w:color="auto"/>
        <w:right w:val="none" w:sz="0" w:space="0" w:color="auto"/>
      </w:divBdr>
    </w:div>
    <w:div w:id="582834979">
      <w:bodyDiv w:val="1"/>
      <w:marLeft w:val="0"/>
      <w:marRight w:val="0"/>
      <w:marTop w:val="0"/>
      <w:marBottom w:val="0"/>
      <w:divBdr>
        <w:top w:val="none" w:sz="0" w:space="0" w:color="auto"/>
        <w:left w:val="none" w:sz="0" w:space="0" w:color="auto"/>
        <w:bottom w:val="none" w:sz="0" w:space="0" w:color="auto"/>
        <w:right w:val="none" w:sz="0" w:space="0" w:color="auto"/>
      </w:divBdr>
    </w:div>
    <w:div w:id="890311742">
      <w:bodyDiv w:val="1"/>
      <w:marLeft w:val="0"/>
      <w:marRight w:val="0"/>
      <w:marTop w:val="0"/>
      <w:marBottom w:val="0"/>
      <w:divBdr>
        <w:top w:val="none" w:sz="0" w:space="0" w:color="auto"/>
        <w:left w:val="none" w:sz="0" w:space="0" w:color="auto"/>
        <w:bottom w:val="none" w:sz="0" w:space="0" w:color="auto"/>
        <w:right w:val="none" w:sz="0" w:space="0" w:color="auto"/>
      </w:divBdr>
    </w:div>
    <w:div w:id="999043408">
      <w:bodyDiv w:val="1"/>
      <w:marLeft w:val="0"/>
      <w:marRight w:val="0"/>
      <w:marTop w:val="0"/>
      <w:marBottom w:val="0"/>
      <w:divBdr>
        <w:top w:val="none" w:sz="0" w:space="0" w:color="auto"/>
        <w:left w:val="none" w:sz="0" w:space="0" w:color="auto"/>
        <w:bottom w:val="none" w:sz="0" w:space="0" w:color="auto"/>
        <w:right w:val="none" w:sz="0" w:space="0" w:color="auto"/>
      </w:divBdr>
    </w:div>
    <w:div w:id="1170608698">
      <w:bodyDiv w:val="1"/>
      <w:marLeft w:val="0"/>
      <w:marRight w:val="0"/>
      <w:marTop w:val="0"/>
      <w:marBottom w:val="0"/>
      <w:divBdr>
        <w:top w:val="none" w:sz="0" w:space="0" w:color="auto"/>
        <w:left w:val="none" w:sz="0" w:space="0" w:color="auto"/>
        <w:bottom w:val="none" w:sz="0" w:space="0" w:color="auto"/>
        <w:right w:val="none" w:sz="0" w:space="0" w:color="auto"/>
      </w:divBdr>
    </w:div>
    <w:div w:id="1617640665">
      <w:bodyDiv w:val="1"/>
      <w:marLeft w:val="0"/>
      <w:marRight w:val="0"/>
      <w:marTop w:val="0"/>
      <w:marBottom w:val="0"/>
      <w:divBdr>
        <w:top w:val="none" w:sz="0" w:space="0" w:color="auto"/>
        <w:left w:val="none" w:sz="0" w:space="0" w:color="auto"/>
        <w:bottom w:val="none" w:sz="0" w:space="0" w:color="auto"/>
        <w:right w:val="none" w:sz="0" w:space="0" w:color="auto"/>
      </w:divBdr>
    </w:div>
    <w:div w:id="207411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LETUYET</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SONGNGOC</dc:creator>
  <cp:lastModifiedBy>Admin</cp:lastModifiedBy>
  <cp:revision>10</cp:revision>
  <cp:lastPrinted>2023-03-16T02:42:00Z</cp:lastPrinted>
  <dcterms:created xsi:type="dcterms:W3CDTF">2024-11-22T03:39:00Z</dcterms:created>
  <dcterms:modified xsi:type="dcterms:W3CDTF">2024-12-04T03:40:00Z</dcterms:modified>
</cp:coreProperties>
</file>