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enStyleDefTable"/>
        <w:tblW w:w="5000" w:type="pct"/>
        <w:tblInd w:w="108" w:type="dxa"/>
        <w:tblLook w:val="04A0" w:firstRow="1" w:lastRow="0" w:firstColumn="1" w:lastColumn="0" w:noHBand="0" w:noVBand="1"/>
      </w:tblPr>
      <w:tblGrid>
        <w:gridCol w:w="3430"/>
        <w:gridCol w:w="5642"/>
      </w:tblGrid>
      <w:tr w:rsidR="008A4235" w14:paraId="36E09499" w14:textId="77777777" w:rsidTr="001D331D">
        <w:trPr>
          <w:trHeight w:val="841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9917" w14:textId="653899CA" w:rsidR="008A4235" w:rsidRDefault="00D16DC3" w:rsidP="0027664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538A15" wp14:editId="78F37C4D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501650</wp:posOffset>
                      </wp:positionV>
                      <wp:extent cx="1044000" cy="0"/>
                      <wp:effectExtent l="0" t="0" r="22860" b="19050"/>
                      <wp:wrapNone/>
                      <wp:docPr id="1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20080E" id="Freeform: Shape 1" o:spid="_x0000_s1026" style="position:absolute;margin-left:38.6pt;margin-top:39.5pt;width:82.2pt;height:0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" path="m,l21600,21600e" strokeweight="1pt">
                      <v:path arrowok="t" o:extrusionok="f" textboxrect="0,0,21600,0"/>
                    </v:shap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HỘI ĐỒNG NHÂN DÂN</w:t>
            </w:r>
            <w:r>
              <w:rPr>
                <w:b/>
                <w:bCs/>
                <w:sz w:val="26"/>
                <w:szCs w:val="26"/>
              </w:rPr>
              <w:br/>
              <w:t xml:space="preserve">TỈNH </w:t>
            </w:r>
            <w:r w:rsidR="009E70A3">
              <w:rPr>
                <w:b/>
                <w:bCs/>
                <w:sz w:val="26"/>
                <w:szCs w:val="26"/>
              </w:rPr>
              <w:t>QUẢNG BÌNH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DCB4" w14:textId="6A363E4B" w:rsidR="008A4235" w:rsidRDefault="00D16DC3">
            <w:pPr>
              <w:spacing w:before="120"/>
              <w:jc w:val="center"/>
            </w:pPr>
            <w:r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F532D2" wp14:editId="2522FBDA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522605</wp:posOffset>
                      </wp:positionV>
                      <wp:extent cx="2180589" cy="0"/>
                      <wp:effectExtent l="0" t="0" r="10795" b="19050"/>
                      <wp:wrapNone/>
                      <wp:docPr id="2" name="Freeform: 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80589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5299E" id="Freeform: Shape 2" o:spid="_x0000_s1026" style="position:absolute;margin-left:54.2pt;margin-top:41.15pt;width:171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" path="m,l21600,21600e" strokeweight="1pt">
                      <v:path arrowok="t" o:extrusionok="f" textboxrect="0,0,21600,0"/>
                    </v:shap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b/>
                <w:bCs/>
                <w:sz w:val="26"/>
                <w:szCs w:val="26"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>
              <w:rPr>
                <w:b/>
                <w:bCs/>
                <w:sz w:val="28"/>
                <w:szCs w:val="28"/>
              </w:rPr>
              <w:t>Hạnh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A4235" w14:paraId="2C2279E9" w14:textId="77777777" w:rsidTr="001D331D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E56A" w14:textId="51F54A88" w:rsidR="008A4235" w:rsidRPr="001D331D" w:rsidRDefault="00D16DC3" w:rsidP="001D331D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B43AC1">
              <w:rPr>
                <w:sz w:val="28"/>
                <w:szCs w:val="28"/>
              </w:rPr>
              <w:t>Số</w:t>
            </w:r>
            <w:proofErr w:type="spellEnd"/>
            <w:r w:rsidRPr="00B43AC1">
              <w:rPr>
                <w:sz w:val="28"/>
                <w:szCs w:val="28"/>
              </w:rPr>
              <w:t>:       /202</w:t>
            </w:r>
            <w:r w:rsidR="009E70A3" w:rsidRPr="00B43AC1">
              <w:rPr>
                <w:sz w:val="28"/>
                <w:szCs w:val="28"/>
              </w:rPr>
              <w:t>5</w:t>
            </w:r>
            <w:r w:rsidRPr="00B43AC1">
              <w:rPr>
                <w:sz w:val="28"/>
                <w:szCs w:val="28"/>
              </w:rPr>
              <w:t xml:space="preserve">/NQ-HĐND 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C62" w14:textId="779EA374" w:rsidR="008A4235" w:rsidRPr="00B43AC1" w:rsidRDefault="009E70A3">
            <w:pPr>
              <w:spacing w:before="120"/>
              <w:jc w:val="center"/>
              <w:rPr>
                <w:sz w:val="28"/>
                <w:szCs w:val="28"/>
              </w:rPr>
            </w:pPr>
            <w:r w:rsidRPr="00B43AC1">
              <w:rPr>
                <w:i/>
                <w:iCs/>
                <w:sz w:val="28"/>
                <w:szCs w:val="28"/>
              </w:rPr>
              <w:t xml:space="preserve">Quảng Bình, </w:t>
            </w:r>
            <w:proofErr w:type="spellStart"/>
            <w:r w:rsidRPr="00B43AC1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B43AC1">
              <w:rPr>
                <w:i/>
                <w:iCs/>
                <w:sz w:val="28"/>
                <w:szCs w:val="28"/>
              </w:rPr>
              <w:t xml:space="preserve">       </w:t>
            </w:r>
            <w:proofErr w:type="spellStart"/>
            <w:r w:rsidRPr="00B43AC1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B43AC1">
              <w:rPr>
                <w:i/>
                <w:iCs/>
                <w:sz w:val="28"/>
                <w:szCs w:val="28"/>
              </w:rPr>
              <w:t xml:space="preserve">      </w:t>
            </w:r>
            <w:proofErr w:type="spellStart"/>
            <w:r w:rsidRPr="00B43AC1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B43AC1">
              <w:rPr>
                <w:i/>
                <w:iCs/>
                <w:sz w:val="28"/>
                <w:szCs w:val="28"/>
              </w:rPr>
              <w:t xml:space="preserve"> 2025</w:t>
            </w:r>
          </w:p>
        </w:tc>
      </w:tr>
    </w:tbl>
    <w:p w14:paraId="41AB9CDC" w14:textId="2403DA84" w:rsidR="008A4235" w:rsidRDefault="00E6140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2BCB7" wp14:editId="40D49CD4">
                <wp:simplePos x="0" y="0"/>
                <wp:positionH relativeFrom="column">
                  <wp:posOffset>-594360</wp:posOffset>
                </wp:positionH>
                <wp:positionV relativeFrom="paragraph">
                  <wp:posOffset>132080</wp:posOffset>
                </wp:positionV>
                <wp:extent cx="1314450" cy="361950"/>
                <wp:effectExtent l="0" t="0" r="19050" b="19050"/>
                <wp:wrapNone/>
                <wp:docPr id="1291964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74FF0" w14:textId="3B16B04D" w:rsidR="00E61401" w:rsidRPr="00E61401" w:rsidRDefault="00E61401" w:rsidP="00E614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140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2BC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6.8pt;margin-top:10.4pt;width:103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K9NAIAAHwEAAAOAAAAZHJzL2Uyb0RvYy54bWysVE1v2zAMvQ/YfxB0Xxwna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" fillcolor="white [3201]" strokeweight=".5pt">
                <v:textbox>
                  <w:txbxContent>
                    <w:p w14:paraId="1F074FF0" w14:textId="3B16B04D" w:rsidR="00E61401" w:rsidRPr="00E61401" w:rsidRDefault="00E61401" w:rsidP="00E614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6140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6FAD8D1E" w14:textId="77777777" w:rsidR="008A4235" w:rsidRDefault="00D16DC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NGHỊ QUYẾT</w:t>
      </w:r>
    </w:p>
    <w:p w14:paraId="06167C7D" w14:textId="77777777" w:rsidR="00362C8C" w:rsidRDefault="00D16DC3" w:rsidP="00176C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Quy </w:t>
      </w:r>
      <w:proofErr w:type="spellStart"/>
      <w:r>
        <w:rPr>
          <w:b/>
          <w:bCs/>
          <w:sz w:val="28"/>
          <w:szCs w:val="28"/>
        </w:rPr>
        <w:t>định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quyền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quyết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định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thanh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rừng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trồng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7EA921EB" w14:textId="046EF029" w:rsidR="008A4235" w:rsidRDefault="00362C8C" w:rsidP="00362C8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thuộc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sở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hữu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toàn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176C00">
        <w:rPr>
          <w:b/>
          <w:bCs/>
          <w:sz w:val="28"/>
          <w:szCs w:val="28"/>
        </w:rPr>
        <w:t>trên</w:t>
      </w:r>
      <w:proofErr w:type="spellEnd"/>
      <w:r w:rsidR="00176C00">
        <w:rPr>
          <w:b/>
          <w:bCs/>
          <w:sz w:val="28"/>
          <w:szCs w:val="28"/>
        </w:rPr>
        <w:t xml:space="preserve"> </w:t>
      </w:r>
      <w:proofErr w:type="spellStart"/>
      <w:r w:rsidR="00176C00">
        <w:rPr>
          <w:b/>
          <w:bCs/>
          <w:sz w:val="28"/>
          <w:szCs w:val="28"/>
        </w:rPr>
        <w:t>địa</w:t>
      </w:r>
      <w:proofErr w:type="spellEnd"/>
      <w:r w:rsidR="00176C00">
        <w:rPr>
          <w:b/>
          <w:bCs/>
          <w:sz w:val="28"/>
          <w:szCs w:val="28"/>
        </w:rPr>
        <w:t xml:space="preserve"> </w:t>
      </w:r>
      <w:proofErr w:type="spellStart"/>
      <w:r w:rsidR="00176C00">
        <w:rPr>
          <w:b/>
          <w:bCs/>
          <w:sz w:val="28"/>
          <w:szCs w:val="28"/>
        </w:rPr>
        <w:t>bàn</w:t>
      </w:r>
      <w:proofErr w:type="spellEnd"/>
      <w:r w:rsidR="00176C00">
        <w:rPr>
          <w:b/>
          <w:bCs/>
          <w:sz w:val="28"/>
          <w:szCs w:val="28"/>
        </w:rPr>
        <w:t xml:space="preserve"> </w:t>
      </w:r>
      <w:proofErr w:type="spellStart"/>
      <w:r w:rsidR="00176C00">
        <w:rPr>
          <w:b/>
          <w:bCs/>
          <w:sz w:val="28"/>
          <w:szCs w:val="28"/>
        </w:rPr>
        <w:t>tỉnh</w:t>
      </w:r>
      <w:proofErr w:type="spellEnd"/>
      <w:r w:rsidR="00176C00">
        <w:rPr>
          <w:b/>
          <w:bCs/>
          <w:sz w:val="28"/>
          <w:szCs w:val="28"/>
        </w:rPr>
        <w:t xml:space="preserve"> </w:t>
      </w:r>
      <w:r w:rsidR="009E70A3">
        <w:rPr>
          <w:b/>
          <w:bCs/>
          <w:sz w:val="28"/>
          <w:szCs w:val="28"/>
        </w:rPr>
        <w:t>Quảng Bình</w:t>
      </w:r>
    </w:p>
    <w:p w14:paraId="3987304E" w14:textId="2C426FE0" w:rsidR="008A4235" w:rsidRDefault="00D16DC3" w:rsidP="00D87B5F">
      <w:pPr>
        <w:spacing w:before="120" w:after="280" w:afterAutospacing="1"/>
        <w:rPr>
          <w:b/>
          <w:bCs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A0C85C" wp14:editId="01A767A8">
                <wp:simplePos x="0" y="0"/>
                <wp:positionH relativeFrom="column">
                  <wp:posOffset>1992630</wp:posOffset>
                </wp:positionH>
                <wp:positionV relativeFrom="paragraph">
                  <wp:posOffset>86360</wp:posOffset>
                </wp:positionV>
                <wp:extent cx="1701799" cy="634"/>
                <wp:effectExtent l="0" t="0" r="13335" b="1905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01799" cy="63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7625A" id="Freeform: Shape 3" o:spid="_x0000_s1026" style="position:absolute;margin-left:156.9pt;margin-top:6.8pt;width:134pt;height:.0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" path="m,l21600,21600e" strokeweight="1pt">
                <v:path arrowok="t" o:extrusionok="f" textboxrect="0,0,21600,21600"/>
              </v:shape>
            </w:pict>
          </mc:Fallback>
        </mc:AlternateContent>
      </w:r>
    </w:p>
    <w:p w14:paraId="1254E499" w14:textId="66B86D59" w:rsidR="008A4235" w:rsidRDefault="00D16DC3">
      <w:pPr>
        <w:spacing w:before="120" w:after="28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HỘI ĐỒNG NHÂN DÂN TỈNH </w:t>
      </w:r>
      <w:r w:rsidR="009E70A3">
        <w:rPr>
          <w:b/>
          <w:bCs/>
          <w:sz w:val="28"/>
          <w:szCs w:val="28"/>
        </w:rPr>
        <w:t>QUẢNG BÌNH</w:t>
      </w:r>
      <w:r>
        <w:rPr>
          <w:b/>
          <w:bCs/>
          <w:sz w:val="28"/>
          <w:szCs w:val="28"/>
        </w:rPr>
        <w:br/>
        <w:t>KHÓA XV</w:t>
      </w:r>
      <w:r w:rsidR="009E70A3"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</w:rPr>
        <w:t xml:space="preserve"> - KỲ HỌP THỨ……</w:t>
      </w:r>
    </w:p>
    <w:p w14:paraId="5DD28744" w14:textId="7CA6CC8C" w:rsidR="008A4235" w:rsidRDefault="00D16DC3" w:rsidP="0030057D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E53FAE">
        <w:rPr>
          <w:i/>
          <w:iCs/>
          <w:sz w:val="28"/>
          <w:szCs w:val="28"/>
        </w:rPr>
        <w:t>Căn</w:t>
      </w:r>
      <w:proofErr w:type="spellEnd"/>
      <w:r w:rsidRPr="00E53FAE">
        <w:rPr>
          <w:i/>
          <w:iCs/>
          <w:sz w:val="28"/>
          <w:szCs w:val="28"/>
        </w:rPr>
        <w:t xml:space="preserve"> </w:t>
      </w:r>
      <w:proofErr w:type="spellStart"/>
      <w:r w:rsidRPr="00E53FAE">
        <w:rPr>
          <w:i/>
          <w:iCs/>
          <w:sz w:val="28"/>
          <w:szCs w:val="28"/>
        </w:rPr>
        <w:t>cứ</w:t>
      </w:r>
      <w:proofErr w:type="spellEnd"/>
      <w:r w:rsidRPr="00E53FAE">
        <w:rPr>
          <w:i/>
          <w:iCs/>
          <w:sz w:val="28"/>
          <w:szCs w:val="28"/>
        </w:rPr>
        <w:t xml:space="preserve"> </w:t>
      </w:r>
      <w:proofErr w:type="spellStart"/>
      <w:r w:rsidRPr="00E53FAE">
        <w:rPr>
          <w:i/>
          <w:iCs/>
          <w:sz w:val="28"/>
          <w:szCs w:val="28"/>
        </w:rPr>
        <w:t>Luật</w:t>
      </w:r>
      <w:proofErr w:type="spellEnd"/>
      <w:r w:rsidRPr="00E53FAE">
        <w:rPr>
          <w:i/>
          <w:iCs/>
          <w:sz w:val="28"/>
          <w:szCs w:val="28"/>
        </w:rPr>
        <w:t xml:space="preserve"> </w:t>
      </w:r>
      <w:proofErr w:type="spellStart"/>
      <w:r w:rsidRPr="00E53FAE">
        <w:rPr>
          <w:i/>
          <w:iCs/>
          <w:sz w:val="28"/>
          <w:szCs w:val="28"/>
        </w:rPr>
        <w:t>Tổ</w:t>
      </w:r>
      <w:proofErr w:type="spellEnd"/>
      <w:r w:rsidRPr="00E53FAE">
        <w:rPr>
          <w:i/>
          <w:iCs/>
          <w:sz w:val="28"/>
          <w:szCs w:val="28"/>
        </w:rPr>
        <w:t xml:space="preserve"> </w:t>
      </w:r>
      <w:proofErr w:type="spellStart"/>
      <w:r w:rsidRPr="00E53FAE">
        <w:rPr>
          <w:i/>
          <w:iCs/>
          <w:sz w:val="28"/>
          <w:szCs w:val="28"/>
        </w:rPr>
        <w:t>chức</w:t>
      </w:r>
      <w:proofErr w:type="spellEnd"/>
      <w:r w:rsidRPr="00E53FAE">
        <w:rPr>
          <w:i/>
          <w:iCs/>
          <w:sz w:val="28"/>
          <w:szCs w:val="28"/>
        </w:rPr>
        <w:t xml:space="preserve"> </w:t>
      </w:r>
      <w:proofErr w:type="spellStart"/>
      <w:r w:rsidRPr="00E53FAE">
        <w:rPr>
          <w:i/>
          <w:iCs/>
          <w:sz w:val="28"/>
          <w:szCs w:val="28"/>
        </w:rPr>
        <w:t>chính</w:t>
      </w:r>
      <w:proofErr w:type="spellEnd"/>
      <w:r w:rsidRPr="00E53FAE">
        <w:rPr>
          <w:i/>
          <w:iCs/>
          <w:sz w:val="28"/>
          <w:szCs w:val="28"/>
        </w:rPr>
        <w:t xml:space="preserve"> </w:t>
      </w:r>
      <w:proofErr w:type="spellStart"/>
      <w:r w:rsidRPr="00E53FAE">
        <w:rPr>
          <w:i/>
          <w:iCs/>
          <w:sz w:val="28"/>
          <w:szCs w:val="28"/>
        </w:rPr>
        <w:t>quyền</w:t>
      </w:r>
      <w:proofErr w:type="spellEnd"/>
      <w:r w:rsidRPr="00E53FAE">
        <w:rPr>
          <w:i/>
          <w:iCs/>
          <w:sz w:val="28"/>
          <w:szCs w:val="28"/>
        </w:rPr>
        <w:t xml:space="preserve"> </w:t>
      </w:r>
      <w:proofErr w:type="spellStart"/>
      <w:r w:rsidRPr="00E53FAE">
        <w:rPr>
          <w:i/>
          <w:iCs/>
          <w:sz w:val="28"/>
          <w:szCs w:val="28"/>
        </w:rPr>
        <w:t>địa</w:t>
      </w:r>
      <w:proofErr w:type="spellEnd"/>
      <w:r w:rsidRPr="00E53FAE">
        <w:rPr>
          <w:i/>
          <w:iCs/>
          <w:sz w:val="28"/>
          <w:szCs w:val="28"/>
        </w:rPr>
        <w:t xml:space="preserve"> </w:t>
      </w:r>
      <w:proofErr w:type="spellStart"/>
      <w:r w:rsidRPr="00E53FAE">
        <w:rPr>
          <w:i/>
          <w:iCs/>
          <w:sz w:val="28"/>
          <w:szCs w:val="28"/>
        </w:rPr>
        <w:t>phương</w:t>
      </w:r>
      <w:proofErr w:type="spellEnd"/>
      <w:r w:rsidRPr="00E53FAE">
        <w:rPr>
          <w:i/>
          <w:iCs/>
          <w:sz w:val="28"/>
          <w:szCs w:val="28"/>
        </w:rPr>
        <w:t xml:space="preserve"> </w:t>
      </w:r>
      <w:proofErr w:type="spellStart"/>
      <w:r w:rsidRPr="00E53FAE">
        <w:rPr>
          <w:i/>
          <w:iCs/>
          <w:sz w:val="28"/>
          <w:szCs w:val="28"/>
        </w:rPr>
        <w:t>ngày</w:t>
      </w:r>
      <w:proofErr w:type="spellEnd"/>
      <w:r w:rsidRPr="00E53FAE">
        <w:rPr>
          <w:i/>
          <w:iCs/>
          <w:sz w:val="28"/>
          <w:szCs w:val="28"/>
        </w:rPr>
        <w:t xml:space="preserve"> </w:t>
      </w:r>
      <w:r w:rsidR="00F168A5">
        <w:rPr>
          <w:i/>
          <w:iCs/>
          <w:sz w:val="28"/>
          <w:szCs w:val="28"/>
        </w:rPr>
        <w:t>16</w:t>
      </w:r>
      <w:r w:rsidRPr="00E53FAE">
        <w:rPr>
          <w:i/>
          <w:iCs/>
          <w:sz w:val="28"/>
          <w:szCs w:val="28"/>
        </w:rPr>
        <w:t xml:space="preserve"> </w:t>
      </w:r>
      <w:proofErr w:type="spellStart"/>
      <w:r w:rsidRPr="00E53FAE">
        <w:rPr>
          <w:i/>
          <w:iCs/>
          <w:sz w:val="28"/>
          <w:szCs w:val="28"/>
        </w:rPr>
        <w:t>tháng</w:t>
      </w:r>
      <w:proofErr w:type="spellEnd"/>
      <w:r w:rsidRPr="00E53FAE">
        <w:rPr>
          <w:i/>
          <w:iCs/>
          <w:sz w:val="28"/>
          <w:szCs w:val="28"/>
        </w:rPr>
        <w:t xml:space="preserve"> </w:t>
      </w:r>
      <w:r w:rsidR="00F168A5">
        <w:rPr>
          <w:i/>
          <w:iCs/>
          <w:sz w:val="28"/>
          <w:szCs w:val="28"/>
        </w:rPr>
        <w:t>6</w:t>
      </w:r>
      <w:r w:rsidRPr="00E53FAE">
        <w:rPr>
          <w:i/>
          <w:iCs/>
          <w:sz w:val="28"/>
          <w:szCs w:val="28"/>
        </w:rPr>
        <w:t xml:space="preserve"> </w:t>
      </w:r>
      <w:proofErr w:type="spellStart"/>
      <w:r w:rsidRPr="00E53FAE">
        <w:rPr>
          <w:i/>
          <w:iCs/>
          <w:sz w:val="28"/>
          <w:szCs w:val="28"/>
        </w:rPr>
        <w:t>năm</w:t>
      </w:r>
      <w:proofErr w:type="spellEnd"/>
      <w:r w:rsidRPr="00E53FAE">
        <w:rPr>
          <w:i/>
          <w:iCs/>
          <w:sz w:val="28"/>
          <w:szCs w:val="28"/>
        </w:rPr>
        <w:t xml:space="preserve"> 20</w:t>
      </w:r>
      <w:r w:rsidR="00E53FAE" w:rsidRPr="00E53FAE">
        <w:rPr>
          <w:i/>
          <w:iCs/>
          <w:sz w:val="28"/>
          <w:szCs w:val="28"/>
        </w:rPr>
        <w:t>2</w:t>
      </w:r>
      <w:r w:rsidRPr="00E53FAE">
        <w:rPr>
          <w:i/>
          <w:iCs/>
          <w:sz w:val="28"/>
          <w:szCs w:val="28"/>
        </w:rPr>
        <w:t xml:space="preserve">5; </w:t>
      </w:r>
    </w:p>
    <w:p w14:paraId="461E44E2" w14:textId="67FD018F" w:rsidR="00C6679E" w:rsidRDefault="00C6679E" w:rsidP="0030057D">
      <w:pPr>
        <w:spacing w:before="120"/>
        <w:ind w:firstLine="720"/>
        <w:jc w:val="both"/>
        <w:rPr>
          <w:i/>
          <w:iCs/>
          <w:sz w:val="28"/>
          <w:szCs w:val="28"/>
        </w:rPr>
      </w:pPr>
      <w:proofErr w:type="spellStart"/>
      <w:r w:rsidRPr="00C6679E">
        <w:rPr>
          <w:i/>
          <w:iCs/>
          <w:spacing w:val="-4"/>
          <w:sz w:val="28"/>
          <w:szCs w:val="28"/>
        </w:rPr>
        <w:t>Căn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C6679E">
        <w:rPr>
          <w:i/>
          <w:iCs/>
          <w:spacing w:val="-4"/>
          <w:sz w:val="28"/>
          <w:szCs w:val="28"/>
        </w:rPr>
        <w:t>cứ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C6679E">
        <w:rPr>
          <w:i/>
          <w:iCs/>
          <w:spacing w:val="-4"/>
          <w:sz w:val="28"/>
          <w:szCs w:val="28"/>
        </w:rPr>
        <w:t>Luật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Ban </w:t>
      </w:r>
      <w:proofErr w:type="spellStart"/>
      <w:r w:rsidRPr="00C6679E">
        <w:rPr>
          <w:i/>
          <w:iCs/>
          <w:spacing w:val="-4"/>
          <w:sz w:val="28"/>
          <w:szCs w:val="28"/>
        </w:rPr>
        <w:t>hành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C6679E">
        <w:rPr>
          <w:i/>
          <w:iCs/>
          <w:spacing w:val="-4"/>
          <w:sz w:val="28"/>
          <w:szCs w:val="28"/>
        </w:rPr>
        <w:t>văn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C6679E">
        <w:rPr>
          <w:i/>
          <w:iCs/>
          <w:spacing w:val="-4"/>
          <w:sz w:val="28"/>
          <w:szCs w:val="28"/>
        </w:rPr>
        <w:t>bản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C6679E">
        <w:rPr>
          <w:i/>
          <w:iCs/>
          <w:spacing w:val="-4"/>
          <w:sz w:val="28"/>
          <w:szCs w:val="28"/>
        </w:rPr>
        <w:t>quy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C6679E">
        <w:rPr>
          <w:i/>
          <w:iCs/>
          <w:spacing w:val="-4"/>
          <w:sz w:val="28"/>
          <w:szCs w:val="28"/>
        </w:rPr>
        <w:t>phạm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C6679E">
        <w:rPr>
          <w:i/>
          <w:iCs/>
          <w:spacing w:val="-4"/>
          <w:sz w:val="28"/>
          <w:szCs w:val="28"/>
        </w:rPr>
        <w:t>pháp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C6679E">
        <w:rPr>
          <w:i/>
          <w:iCs/>
          <w:spacing w:val="-4"/>
          <w:sz w:val="28"/>
          <w:szCs w:val="28"/>
        </w:rPr>
        <w:t>luật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C6679E">
        <w:rPr>
          <w:i/>
          <w:iCs/>
          <w:spacing w:val="-4"/>
          <w:sz w:val="28"/>
          <w:szCs w:val="28"/>
        </w:rPr>
        <w:t>ngày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19 </w:t>
      </w:r>
      <w:proofErr w:type="spellStart"/>
      <w:r w:rsidRPr="00C6679E">
        <w:rPr>
          <w:i/>
          <w:iCs/>
          <w:spacing w:val="-4"/>
          <w:sz w:val="28"/>
          <w:szCs w:val="28"/>
        </w:rPr>
        <w:t>tháng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02 </w:t>
      </w:r>
      <w:proofErr w:type="spellStart"/>
      <w:r w:rsidRPr="00C6679E">
        <w:rPr>
          <w:i/>
          <w:iCs/>
          <w:spacing w:val="-4"/>
          <w:sz w:val="28"/>
          <w:szCs w:val="28"/>
        </w:rPr>
        <w:t>năm</w:t>
      </w:r>
      <w:proofErr w:type="spellEnd"/>
      <w:r w:rsidRPr="00C6679E">
        <w:rPr>
          <w:i/>
          <w:iCs/>
          <w:spacing w:val="-4"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;</w:t>
      </w:r>
    </w:p>
    <w:p w14:paraId="1AAEFA16" w14:textId="3ACF8496" w:rsidR="008B4E9A" w:rsidRDefault="008B4E9A" w:rsidP="0030057D">
      <w:pPr>
        <w:spacing w:before="120"/>
        <w:ind w:firstLine="72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Căn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Luật</w:t>
      </w:r>
      <w:proofErr w:type="spellEnd"/>
      <w:r>
        <w:rPr>
          <w:i/>
          <w:iCs/>
          <w:sz w:val="28"/>
          <w:szCs w:val="28"/>
        </w:rPr>
        <w:t xml:space="preserve"> Lâm </w:t>
      </w:r>
      <w:proofErr w:type="spellStart"/>
      <w:r>
        <w:rPr>
          <w:i/>
          <w:iCs/>
          <w:sz w:val="28"/>
          <w:szCs w:val="28"/>
        </w:rPr>
        <w:t>nghiệp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15 </w:t>
      </w:r>
      <w:proofErr w:type="spellStart"/>
      <w:r>
        <w:rPr>
          <w:i/>
          <w:iCs/>
          <w:sz w:val="28"/>
          <w:szCs w:val="28"/>
        </w:rPr>
        <w:t>tháng</w:t>
      </w:r>
      <w:proofErr w:type="spellEnd"/>
      <w:r>
        <w:rPr>
          <w:i/>
          <w:iCs/>
          <w:sz w:val="28"/>
          <w:szCs w:val="28"/>
        </w:rPr>
        <w:t xml:space="preserve"> 11 </w:t>
      </w:r>
      <w:proofErr w:type="spellStart"/>
      <w:r>
        <w:rPr>
          <w:i/>
          <w:iCs/>
          <w:sz w:val="28"/>
          <w:szCs w:val="28"/>
        </w:rPr>
        <w:t>năm</w:t>
      </w:r>
      <w:proofErr w:type="spellEnd"/>
      <w:r>
        <w:rPr>
          <w:i/>
          <w:iCs/>
          <w:sz w:val="28"/>
          <w:szCs w:val="28"/>
        </w:rPr>
        <w:t xml:space="preserve"> 2017; </w:t>
      </w:r>
    </w:p>
    <w:p w14:paraId="2E860C15" w14:textId="3ECD65E4" w:rsidR="008A4235" w:rsidRDefault="00D16DC3" w:rsidP="0030057D">
      <w:pPr>
        <w:spacing w:before="120"/>
        <w:ind w:firstLine="72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Căn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Luật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Đầu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công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</w:t>
      </w:r>
      <w:r w:rsidR="00035DFE">
        <w:rPr>
          <w:i/>
          <w:iCs/>
          <w:sz w:val="28"/>
          <w:szCs w:val="28"/>
        </w:rPr>
        <w:t>2</w:t>
      </w:r>
      <w:r w:rsidR="006953FB">
        <w:rPr>
          <w:i/>
          <w:iCs/>
          <w:sz w:val="28"/>
          <w:szCs w:val="28"/>
        </w:rPr>
        <w:t>9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tháng</w:t>
      </w:r>
      <w:proofErr w:type="spellEnd"/>
      <w:r>
        <w:rPr>
          <w:i/>
          <w:iCs/>
          <w:sz w:val="28"/>
          <w:szCs w:val="28"/>
        </w:rPr>
        <w:t xml:space="preserve"> </w:t>
      </w:r>
      <w:r w:rsidR="006953FB">
        <w:rPr>
          <w:i/>
          <w:iCs/>
          <w:sz w:val="28"/>
          <w:szCs w:val="28"/>
        </w:rPr>
        <w:t>11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năm</w:t>
      </w:r>
      <w:proofErr w:type="spellEnd"/>
      <w:r>
        <w:rPr>
          <w:i/>
          <w:iCs/>
          <w:sz w:val="28"/>
          <w:szCs w:val="28"/>
        </w:rPr>
        <w:t xml:space="preserve"> 20</w:t>
      </w:r>
      <w:r w:rsidR="006953FB">
        <w:rPr>
          <w:i/>
          <w:iCs/>
          <w:sz w:val="28"/>
          <w:szCs w:val="28"/>
        </w:rPr>
        <w:t>24</w:t>
      </w:r>
      <w:r>
        <w:rPr>
          <w:i/>
          <w:iCs/>
          <w:sz w:val="28"/>
          <w:szCs w:val="28"/>
        </w:rPr>
        <w:t>;</w:t>
      </w:r>
    </w:p>
    <w:p w14:paraId="15995D7B" w14:textId="373BDC5E" w:rsidR="0088694E" w:rsidRDefault="00D16DC3" w:rsidP="0030057D">
      <w:pPr>
        <w:spacing w:before="120"/>
        <w:ind w:firstLine="72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Căn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Luật</w:t>
      </w:r>
      <w:proofErr w:type="spellEnd"/>
      <w:r>
        <w:rPr>
          <w:i/>
          <w:iCs/>
          <w:sz w:val="28"/>
          <w:szCs w:val="28"/>
        </w:rPr>
        <w:t xml:space="preserve"> Quản </w:t>
      </w:r>
      <w:proofErr w:type="spellStart"/>
      <w:r>
        <w:rPr>
          <w:i/>
          <w:iCs/>
          <w:sz w:val="28"/>
          <w:szCs w:val="28"/>
        </w:rPr>
        <w:t>lý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sử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dụng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tài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sản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công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 xml:space="preserve"> 21 </w:t>
      </w:r>
      <w:proofErr w:type="spellStart"/>
      <w:r>
        <w:rPr>
          <w:i/>
          <w:iCs/>
          <w:sz w:val="28"/>
          <w:szCs w:val="28"/>
        </w:rPr>
        <w:t>tháng</w:t>
      </w:r>
      <w:proofErr w:type="spellEnd"/>
      <w:r>
        <w:rPr>
          <w:i/>
          <w:iCs/>
          <w:sz w:val="28"/>
          <w:szCs w:val="28"/>
        </w:rPr>
        <w:t xml:space="preserve"> 6 </w:t>
      </w:r>
      <w:proofErr w:type="spellStart"/>
      <w:r>
        <w:rPr>
          <w:i/>
          <w:iCs/>
          <w:sz w:val="28"/>
          <w:szCs w:val="28"/>
        </w:rPr>
        <w:t>năm</w:t>
      </w:r>
      <w:proofErr w:type="spellEnd"/>
      <w:r>
        <w:rPr>
          <w:i/>
          <w:iCs/>
          <w:sz w:val="28"/>
          <w:szCs w:val="28"/>
        </w:rPr>
        <w:t xml:space="preserve"> 2017;</w:t>
      </w:r>
      <w:r w:rsidR="0088694E">
        <w:rPr>
          <w:i/>
          <w:iCs/>
          <w:sz w:val="28"/>
          <w:szCs w:val="28"/>
        </w:rPr>
        <w:t xml:space="preserve"> </w:t>
      </w:r>
    </w:p>
    <w:p w14:paraId="5F6CDA28" w14:textId="2B266FE9" w:rsidR="008A4235" w:rsidRDefault="00111FCF" w:rsidP="0030057D">
      <w:pPr>
        <w:spacing w:before="120"/>
        <w:ind w:firstLine="72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Căn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cứ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Nghị</w:t>
      </w:r>
      <w:proofErr w:type="spellEnd"/>
      <w:r w:rsidR="0088694E"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định</w:t>
      </w:r>
      <w:proofErr w:type="spellEnd"/>
      <w:r w:rsidR="0088694E"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số</w:t>
      </w:r>
      <w:proofErr w:type="spellEnd"/>
      <w:r w:rsidR="0088694E">
        <w:rPr>
          <w:i/>
          <w:iCs/>
          <w:sz w:val="28"/>
          <w:szCs w:val="28"/>
        </w:rPr>
        <w:t xml:space="preserve"> 140/2024/NĐ-CP </w:t>
      </w:r>
      <w:proofErr w:type="spellStart"/>
      <w:r w:rsidR="0088694E">
        <w:rPr>
          <w:i/>
          <w:iCs/>
          <w:sz w:val="28"/>
          <w:szCs w:val="28"/>
        </w:rPr>
        <w:t>ngày</w:t>
      </w:r>
      <w:proofErr w:type="spellEnd"/>
      <w:r w:rsidR="0088694E">
        <w:rPr>
          <w:i/>
          <w:iCs/>
          <w:sz w:val="28"/>
          <w:szCs w:val="28"/>
        </w:rPr>
        <w:t xml:space="preserve"> 25 </w:t>
      </w:r>
      <w:proofErr w:type="spellStart"/>
      <w:r w:rsidR="0088694E">
        <w:rPr>
          <w:i/>
          <w:iCs/>
          <w:sz w:val="28"/>
          <w:szCs w:val="28"/>
        </w:rPr>
        <w:t>tháng</w:t>
      </w:r>
      <w:proofErr w:type="spellEnd"/>
      <w:r w:rsidR="0088694E">
        <w:rPr>
          <w:i/>
          <w:iCs/>
          <w:sz w:val="28"/>
          <w:szCs w:val="28"/>
        </w:rPr>
        <w:t xml:space="preserve"> 10 </w:t>
      </w:r>
      <w:proofErr w:type="spellStart"/>
      <w:r w:rsidR="0088694E">
        <w:rPr>
          <w:i/>
          <w:iCs/>
          <w:sz w:val="28"/>
          <w:szCs w:val="28"/>
        </w:rPr>
        <w:t>năm</w:t>
      </w:r>
      <w:proofErr w:type="spellEnd"/>
      <w:r w:rsidR="0088694E">
        <w:rPr>
          <w:i/>
          <w:iCs/>
          <w:sz w:val="28"/>
          <w:szCs w:val="28"/>
        </w:rPr>
        <w:t xml:space="preserve"> 2024 </w:t>
      </w:r>
      <w:proofErr w:type="spellStart"/>
      <w:r w:rsidR="0088694E">
        <w:rPr>
          <w:i/>
          <w:iCs/>
          <w:sz w:val="28"/>
          <w:szCs w:val="28"/>
        </w:rPr>
        <w:t>của</w:t>
      </w:r>
      <w:proofErr w:type="spellEnd"/>
      <w:r w:rsidR="0088694E"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Chính</w:t>
      </w:r>
      <w:proofErr w:type="spellEnd"/>
      <w:r w:rsidR="0088694E"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phủ</w:t>
      </w:r>
      <w:proofErr w:type="spellEnd"/>
      <w:r w:rsidR="0088694E"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quy</w:t>
      </w:r>
      <w:proofErr w:type="spellEnd"/>
      <w:r w:rsidR="0088694E"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định</w:t>
      </w:r>
      <w:proofErr w:type="spellEnd"/>
      <w:r w:rsidR="0088694E"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về</w:t>
      </w:r>
      <w:proofErr w:type="spellEnd"/>
      <w:r w:rsidR="0088694E"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thanh</w:t>
      </w:r>
      <w:proofErr w:type="spellEnd"/>
      <w:r w:rsidR="0088694E"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lý</w:t>
      </w:r>
      <w:proofErr w:type="spellEnd"/>
      <w:r w:rsidR="0088694E"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rừng</w:t>
      </w:r>
      <w:proofErr w:type="spellEnd"/>
      <w:r w:rsidR="0088694E">
        <w:rPr>
          <w:i/>
          <w:iCs/>
          <w:sz w:val="28"/>
          <w:szCs w:val="28"/>
        </w:rPr>
        <w:t xml:space="preserve"> </w:t>
      </w:r>
      <w:proofErr w:type="spellStart"/>
      <w:r w:rsidR="0088694E">
        <w:rPr>
          <w:i/>
          <w:iCs/>
          <w:sz w:val="28"/>
          <w:szCs w:val="28"/>
        </w:rPr>
        <w:t>trồng</w:t>
      </w:r>
      <w:proofErr w:type="spellEnd"/>
      <w:r w:rsidR="0088694E">
        <w:rPr>
          <w:i/>
          <w:iCs/>
          <w:sz w:val="28"/>
          <w:szCs w:val="28"/>
        </w:rPr>
        <w:t>;</w:t>
      </w:r>
    </w:p>
    <w:p w14:paraId="2CB48CF4" w14:textId="73B7F343" w:rsidR="008A4235" w:rsidRPr="009E01BB" w:rsidRDefault="00D16DC3" w:rsidP="0030057D">
      <w:pPr>
        <w:spacing w:before="120"/>
        <w:ind w:firstLine="720"/>
        <w:jc w:val="both"/>
        <w:rPr>
          <w:i/>
          <w:iCs/>
          <w:sz w:val="28"/>
          <w:szCs w:val="28"/>
        </w:rPr>
      </w:pPr>
      <w:proofErr w:type="spellStart"/>
      <w:r w:rsidRPr="0088694E">
        <w:rPr>
          <w:i/>
          <w:iCs/>
          <w:spacing w:val="-4"/>
          <w:sz w:val="28"/>
          <w:szCs w:val="28"/>
        </w:rPr>
        <w:t>Xét</w:t>
      </w:r>
      <w:proofErr w:type="spellEnd"/>
      <w:r w:rsidRPr="0088694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88694E">
        <w:rPr>
          <w:i/>
          <w:iCs/>
          <w:spacing w:val="-4"/>
          <w:sz w:val="28"/>
          <w:szCs w:val="28"/>
        </w:rPr>
        <w:t>tại</w:t>
      </w:r>
      <w:proofErr w:type="spellEnd"/>
      <w:r w:rsidRPr="0088694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88694E">
        <w:rPr>
          <w:i/>
          <w:iCs/>
          <w:spacing w:val="-4"/>
          <w:sz w:val="28"/>
          <w:szCs w:val="28"/>
        </w:rPr>
        <w:t>Tờ</w:t>
      </w:r>
      <w:proofErr w:type="spellEnd"/>
      <w:r w:rsidRPr="0088694E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trình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số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    /</w:t>
      </w:r>
      <w:proofErr w:type="spellStart"/>
      <w:r w:rsidRPr="009E01BB">
        <w:rPr>
          <w:i/>
          <w:iCs/>
          <w:spacing w:val="-4"/>
          <w:sz w:val="28"/>
          <w:szCs w:val="28"/>
        </w:rPr>
        <w:t>TTr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-UBND </w:t>
      </w:r>
      <w:proofErr w:type="spellStart"/>
      <w:r w:rsidRPr="009E01BB">
        <w:rPr>
          <w:i/>
          <w:iCs/>
          <w:spacing w:val="-4"/>
          <w:sz w:val="28"/>
          <w:szCs w:val="28"/>
        </w:rPr>
        <w:t>ngày</w:t>
      </w:r>
      <w:proofErr w:type="spellEnd"/>
      <w:proofErr w:type="gramStart"/>
      <w:r w:rsidR="00D32C32" w:rsidRPr="009E01BB">
        <w:rPr>
          <w:i/>
          <w:iCs/>
          <w:spacing w:val="-4"/>
          <w:sz w:val="28"/>
          <w:szCs w:val="28"/>
        </w:rPr>
        <w:t>…..</w:t>
      </w:r>
      <w:proofErr w:type="spellStart"/>
      <w:proofErr w:type="gramEnd"/>
      <w:r w:rsidRPr="009E01BB">
        <w:rPr>
          <w:i/>
          <w:iCs/>
          <w:spacing w:val="-4"/>
          <w:sz w:val="28"/>
          <w:szCs w:val="28"/>
        </w:rPr>
        <w:t>tháng</w:t>
      </w:r>
      <w:proofErr w:type="spellEnd"/>
      <w:proofErr w:type="gramStart"/>
      <w:r w:rsidR="00D32C32" w:rsidRPr="009E01BB">
        <w:rPr>
          <w:i/>
          <w:iCs/>
          <w:spacing w:val="-4"/>
          <w:sz w:val="28"/>
          <w:szCs w:val="28"/>
        </w:rPr>
        <w:t>…..</w:t>
      </w:r>
      <w:proofErr w:type="spellStart"/>
      <w:proofErr w:type="gramEnd"/>
      <w:r w:rsidRPr="009E01BB">
        <w:rPr>
          <w:i/>
          <w:iCs/>
          <w:spacing w:val="-4"/>
          <w:sz w:val="28"/>
          <w:szCs w:val="28"/>
        </w:rPr>
        <w:t>năm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r w:rsidR="00735D46" w:rsidRPr="009E01BB">
        <w:rPr>
          <w:i/>
          <w:iCs/>
          <w:spacing w:val="-4"/>
          <w:sz w:val="28"/>
          <w:szCs w:val="28"/>
        </w:rPr>
        <w:t>2025</w:t>
      </w:r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735D46" w:rsidRPr="009E01BB">
        <w:rPr>
          <w:i/>
          <w:iCs/>
          <w:spacing w:val="-4"/>
          <w:sz w:val="28"/>
          <w:szCs w:val="28"/>
        </w:rPr>
        <w:t>của</w:t>
      </w:r>
      <w:proofErr w:type="spellEnd"/>
      <w:r w:rsidR="00735D46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735D46" w:rsidRPr="009E01BB">
        <w:rPr>
          <w:i/>
          <w:iCs/>
          <w:spacing w:val="-4"/>
          <w:sz w:val="28"/>
          <w:szCs w:val="28"/>
        </w:rPr>
        <w:t>Ủy</w:t>
      </w:r>
      <w:proofErr w:type="spellEnd"/>
      <w:r w:rsidR="00735D46" w:rsidRPr="009E01BB">
        <w:rPr>
          <w:i/>
          <w:iCs/>
          <w:spacing w:val="-4"/>
          <w:sz w:val="28"/>
          <w:szCs w:val="28"/>
        </w:rPr>
        <w:t xml:space="preserve"> ban </w:t>
      </w:r>
      <w:proofErr w:type="spellStart"/>
      <w:r w:rsidR="00735D46" w:rsidRPr="009E01BB">
        <w:rPr>
          <w:i/>
          <w:iCs/>
          <w:spacing w:val="-4"/>
          <w:sz w:val="28"/>
          <w:szCs w:val="28"/>
        </w:rPr>
        <w:t>nhân</w:t>
      </w:r>
      <w:proofErr w:type="spellEnd"/>
      <w:r w:rsidR="00735D46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735D46" w:rsidRPr="009E01BB">
        <w:rPr>
          <w:i/>
          <w:iCs/>
          <w:spacing w:val="-4"/>
          <w:sz w:val="28"/>
          <w:szCs w:val="28"/>
        </w:rPr>
        <w:t>dân</w:t>
      </w:r>
      <w:proofErr w:type="spellEnd"/>
      <w:r w:rsidR="00735D46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735D46" w:rsidRPr="009E01BB">
        <w:rPr>
          <w:i/>
          <w:iCs/>
          <w:spacing w:val="-4"/>
          <w:sz w:val="28"/>
          <w:szCs w:val="28"/>
        </w:rPr>
        <w:t>tỉnh</w:t>
      </w:r>
      <w:proofErr w:type="spellEnd"/>
      <w:r w:rsidR="00735D46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về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việc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đề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nghị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ban </w:t>
      </w:r>
      <w:proofErr w:type="spellStart"/>
      <w:r w:rsidRPr="009E01BB">
        <w:rPr>
          <w:i/>
          <w:iCs/>
          <w:spacing w:val="-4"/>
          <w:sz w:val="28"/>
          <w:szCs w:val="28"/>
        </w:rPr>
        <w:t>hành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Nghị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quyết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quy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định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thẩm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quyền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quyết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định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thanh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lý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rừng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AF6EAB" w:rsidRPr="009E01BB">
        <w:rPr>
          <w:i/>
          <w:iCs/>
          <w:spacing w:val="-4"/>
          <w:sz w:val="28"/>
          <w:szCs w:val="28"/>
        </w:rPr>
        <w:t>trồng</w:t>
      </w:r>
      <w:proofErr w:type="spellEnd"/>
      <w:r w:rsidR="00AF6EAB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AF6EAB" w:rsidRPr="009E01BB">
        <w:rPr>
          <w:i/>
          <w:iCs/>
          <w:spacing w:val="-4"/>
          <w:sz w:val="28"/>
          <w:szCs w:val="28"/>
        </w:rPr>
        <w:t>thuộc</w:t>
      </w:r>
      <w:proofErr w:type="spellEnd"/>
      <w:r w:rsidR="00AF6EAB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AF6EAB" w:rsidRPr="009E01BB">
        <w:rPr>
          <w:i/>
          <w:iCs/>
          <w:spacing w:val="-4"/>
          <w:sz w:val="28"/>
          <w:szCs w:val="28"/>
        </w:rPr>
        <w:t>sở</w:t>
      </w:r>
      <w:proofErr w:type="spellEnd"/>
      <w:r w:rsidR="00AF6EAB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AF6EAB" w:rsidRPr="009E01BB">
        <w:rPr>
          <w:i/>
          <w:iCs/>
          <w:spacing w:val="-4"/>
          <w:sz w:val="28"/>
          <w:szCs w:val="28"/>
        </w:rPr>
        <w:t>hữu</w:t>
      </w:r>
      <w:proofErr w:type="spellEnd"/>
      <w:r w:rsidR="00AF6EAB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AF6EAB" w:rsidRPr="009E01BB">
        <w:rPr>
          <w:i/>
          <w:iCs/>
          <w:spacing w:val="-4"/>
          <w:sz w:val="28"/>
          <w:szCs w:val="28"/>
        </w:rPr>
        <w:t>toàn</w:t>
      </w:r>
      <w:proofErr w:type="spellEnd"/>
      <w:r w:rsidR="00AF6EAB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AF6EAB" w:rsidRPr="009E01BB">
        <w:rPr>
          <w:i/>
          <w:iCs/>
          <w:spacing w:val="-4"/>
          <w:sz w:val="28"/>
          <w:szCs w:val="28"/>
        </w:rPr>
        <w:t>dân</w:t>
      </w:r>
      <w:proofErr w:type="spellEnd"/>
      <w:r w:rsidR="00AF6EAB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176C00" w:rsidRPr="009E01BB">
        <w:rPr>
          <w:i/>
          <w:iCs/>
          <w:spacing w:val="-4"/>
          <w:sz w:val="28"/>
          <w:szCs w:val="28"/>
        </w:rPr>
        <w:t>trên</w:t>
      </w:r>
      <w:proofErr w:type="spellEnd"/>
      <w:r w:rsidR="00176C00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176C00" w:rsidRPr="009E01BB">
        <w:rPr>
          <w:i/>
          <w:iCs/>
          <w:spacing w:val="-4"/>
          <w:sz w:val="28"/>
          <w:szCs w:val="28"/>
        </w:rPr>
        <w:t>địa</w:t>
      </w:r>
      <w:proofErr w:type="spellEnd"/>
      <w:r w:rsidR="00176C00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176C00" w:rsidRPr="009E01BB">
        <w:rPr>
          <w:i/>
          <w:iCs/>
          <w:spacing w:val="-4"/>
          <w:sz w:val="28"/>
          <w:szCs w:val="28"/>
        </w:rPr>
        <w:t>bàn</w:t>
      </w:r>
      <w:proofErr w:type="spellEnd"/>
      <w:r w:rsidR="00176C00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176C00" w:rsidRPr="009E01BB">
        <w:rPr>
          <w:i/>
          <w:iCs/>
          <w:spacing w:val="-4"/>
          <w:sz w:val="28"/>
          <w:szCs w:val="28"/>
        </w:rPr>
        <w:t>tỉnh</w:t>
      </w:r>
      <w:proofErr w:type="spellEnd"/>
      <w:r w:rsidR="00176C00" w:rsidRPr="009E01BB">
        <w:rPr>
          <w:i/>
          <w:iCs/>
          <w:spacing w:val="-4"/>
          <w:sz w:val="28"/>
          <w:szCs w:val="28"/>
        </w:rPr>
        <w:t xml:space="preserve"> Quảng Bình</w:t>
      </w:r>
      <w:r w:rsidRPr="009E01BB">
        <w:rPr>
          <w:i/>
          <w:iCs/>
          <w:spacing w:val="-4"/>
          <w:sz w:val="28"/>
          <w:szCs w:val="28"/>
        </w:rPr>
        <w:t xml:space="preserve">; Báo </w:t>
      </w:r>
      <w:proofErr w:type="spellStart"/>
      <w:r w:rsidRPr="009E01BB">
        <w:rPr>
          <w:i/>
          <w:iCs/>
          <w:spacing w:val="-4"/>
          <w:sz w:val="28"/>
          <w:szCs w:val="28"/>
        </w:rPr>
        <w:t>cáo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thẩm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tra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số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   /BC-</w:t>
      </w:r>
      <w:proofErr w:type="gramStart"/>
      <w:r w:rsidRPr="009E01BB">
        <w:rPr>
          <w:i/>
          <w:iCs/>
          <w:spacing w:val="-4"/>
          <w:sz w:val="28"/>
          <w:szCs w:val="28"/>
        </w:rPr>
        <w:t>KTNS</w:t>
      </w:r>
      <w:r w:rsidR="000F7BA5" w:rsidRPr="009E01BB">
        <w:rPr>
          <w:i/>
          <w:iCs/>
          <w:spacing w:val="-4"/>
          <w:sz w:val="28"/>
          <w:szCs w:val="28"/>
        </w:rPr>
        <w:t xml:space="preserve"> </w:t>
      </w:r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757448" w:rsidRPr="009E01BB">
        <w:rPr>
          <w:i/>
          <w:iCs/>
          <w:spacing w:val="-4"/>
          <w:sz w:val="28"/>
          <w:szCs w:val="28"/>
        </w:rPr>
        <w:t>ngày</w:t>
      </w:r>
      <w:proofErr w:type="spellEnd"/>
      <w:r w:rsidR="00757448" w:rsidRPr="009E01BB">
        <w:rPr>
          <w:i/>
          <w:iCs/>
          <w:spacing w:val="-4"/>
          <w:sz w:val="28"/>
          <w:szCs w:val="28"/>
        </w:rPr>
        <w:t>…..</w:t>
      </w:r>
      <w:proofErr w:type="spellStart"/>
      <w:proofErr w:type="gramEnd"/>
      <w:r w:rsidR="00757448" w:rsidRPr="009E01BB">
        <w:rPr>
          <w:i/>
          <w:iCs/>
          <w:spacing w:val="-4"/>
          <w:sz w:val="28"/>
          <w:szCs w:val="28"/>
        </w:rPr>
        <w:t>tháng</w:t>
      </w:r>
      <w:proofErr w:type="spellEnd"/>
      <w:proofErr w:type="gramStart"/>
      <w:r w:rsidR="00757448" w:rsidRPr="009E01BB">
        <w:rPr>
          <w:i/>
          <w:iCs/>
          <w:spacing w:val="-4"/>
          <w:sz w:val="28"/>
          <w:szCs w:val="28"/>
        </w:rPr>
        <w:t>…..</w:t>
      </w:r>
      <w:proofErr w:type="spellStart"/>
      <w:proofErr w:type="gramEnd"/>
      <w:r w:rsidR="00757448" w:rsidRPr="009E01BB">
        <w:rPr>
          <w:i/>
          <w:iCs/>
          <w:spacing w:val="-4"/>
          <w:sz w:val="28"/>
          <w:szCs w:val="28"/>
        </w:rPr>
        <w:t>năm</w:t>
      </w:r>
      <w:proofErr w:type="spellEnd"/>
      <w:r w:rsidR="00757448" w:rsidRPr="009E01BB">
        <w:rPr>
          <w:i/>
          <w:iCs/>
          <w:spacing w:val="-4"/>
          <w:sz w:val="28"/>
          <w:szCs w:val="28"/>
        </w:rPr>
        <w:t xml:space="preserve"> </w:t>
      </w:r>
      <w:r w:rsidR="00A74865" w:rsidRPr="009E01BB">
        <w:rPr>
          <w:i/>
          <w:iCs/>
          <w:spacing w:val="-4"/>
          <w:sz w:val="28"/>
          <w:szCs w:val="28"/>
        </w:rPr>
        <w:t>2025</w:t>
      </w:r>
      <w:r w:rsidR="00D65031"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của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Ban Kinh </w:t>
      </w:r>
      <w:proofErr w:type="spellStart"/>
      <w:r w:rsidRPr="009E01BB">
        <w:rPr>
          <w:i/>
          <w:iCs/>
          <w:spacing w:val="-4"/>
          <w:sz w:val="28"/>
          <w:szCs w:val="28"/>
        </w:rPr>
        <w:t>tế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- Ngân </w:t>
      </w:r>
      <w:proofErr w:type="spellStart"/>
      <w:r w:rsidRPr="009E01BB">
        <w:rPr>
          <w:i/>
          <w:iCs/>
          <w:spacing w:val="-4"/>
          <w:sz w:val="28"/>
          <w:szCs w:val="28"/>
        </w:rPr>
        <w:t>sách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Hội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đồng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nhân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dân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tỉnh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; ý </w:t>
      </w:r>
      <w:proofErr w:type="spellStart"/>
      <w:r w:rsidRPr="009E01BB">
        <w:rPr>
          <w:i/>
          <w:iCs/>
          <w:spacing w:val="-4"/>
          <w:sz w:val="28"/>
          <w:szCs w:val="28"/>
        </w:rPr>
        <w:t>kiến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thảo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luận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của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đại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biểu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Hội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đồng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nhân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dân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tại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kỳ</w:t>
      </w:r>
      <w:proofErr w:type="spellEnd"/>
      <w:r w:rsidRPr="009E01BB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9E01BB">
        <w:rPr>
          <w:i/>
          <w:iCs/>
          <w:spacing w:val="-4"/>
          <w:sz w:val="28"/>
          <w:szCs w:val="28"/>
        </w:rPr>
        <w:t>họp</w:t>
      </w:r>
      <w:proofErr w:type="spellEnd"/>
      <w:r w:rsidRPr="009E01BB">
        <w:rPr>
          <w:i/>
          <w:iCs/>
          <w:sz w:val="28"/>
          <w:szCs w:val="28"/>
        </w:rPr>
        <w:t>.</w:t>
      </w:r>
    </w:p>
    <w:p w14:paraId="1CEC904D" w14:textId="320AEFE0" w:rsidR="00C6679E" w:rsidRPr="009E70A3" w:rsidRDefault="00C6679E" w:rsidP="0030057D">
      <w:pPr>
        <w:spacing w:before="120"/>
        <w:ind w:firstLine="720"/>
        <w:jc w:val="both"/>
        <w:rPr>
          <w:i/>
          <w:iCs/>
          <w:sz w:val="28"/>
          <w:szCs w:val="28"/>
        </w:rPr>
      </w:pPr>
      <w:proofErr w:type="spellStart"/>
      <w:r w:rsidRPr="009E01BB">
        <w:rPr>
          <w:i/>
          <w:iCs/>
          <w:sz w:val="28"/>
          <w:szCs w:val="28"/>
        </w:rPr>
        <w:t>Hội</w:t>
      </w:r>
      <w:proofErr w:type="spellEnd"/>
      <w:r w:rsidRPr="009E01BB">
        <w:rPr>
          <w:i/>
          <w:iCs/>
          <w:sz w:val="28"/>
          <w:szCs w:val="28"/>
        </w:rPr>
        <w:t xml:space="preserve"> </w:t>
      </w:r>
      <w:proofErr w:type="spellStart"/>
      <w:r w:rsidRPr="009E01BB">
        <w:rPr>
          <w:i/>
          <w:iCs/>
          <w:sz w:val="28"/>
          <w:szCs w:val="28"/>
        </w:rPr>
        <w:t>đồng</w:t>
      </w:r>
      <w:proofErr w:type="spellEnd"/>
      <w:r w:rsidRPr="009E01BB">
        <w:rPr>
          <w:i/>
          <w:iCs/>
          <w:sz w:val="28"/>
          <w:szCs w:val="28"/>
        </w:rPr>
        <w:t xml:space="preserve"> </w:t>
      </w:r>
      <w:proofErr w:type="spellStart"/>
      <w:r w:rsidRPr="009E01BB">
        <w:rPr>
          <w:i/>
          <w:iCs/>
          <w:sz w:val="28"/>
          <w:szCs w:val="28"/>
        </w:rPr>
        <w:t>nhân</w:t>
      </w:r>
      <w:proofErr w:type="spellEnd"/>
      <w:r w:rsidRPr="009E01BB">
        <w:rPr>
          <w:i/>
          <w:iCs/>
          <w:sz w:val="28"/>
          <w:szCs w:val="28"/>
        </w:rPr>
        <w:t xml:space="preserve"> </w:t>
      </w:r>
      <w:proofErr w:type="spellStart"/>
      <w:r w:rsidRPr="009E01BB">
        <w:rPr>
          <w:i/>
          <w:iCs/>
          <w:sz w:val="28"/>
          <w:szCs w:val="28"/>
        </w:rPr>
        <w:t>dân</w:t>
      </w:r>
      <w:proofErr w:type="spellEnd"/>
      <w:r w:rsidR="0030057D" w:rsidRPr="009E01BB">
        <w:rPr>
          <w:i/>
          <w:iCs/>
          <w:sz w:val="28"/>
          <w:szCs w:val="28"/>
        </w:rPr>
        <w:t xml:space="preserve"> </w:t>
      </w:r>
      <w:proofErr w:type="spellStart"/>
      <w:r w:rsidR="0030057D" w:rsidRPr="009E01BB">
        <w:rPr>
          <w:i/>
          <w:iCs/>
          <w:sz w:val="28"/>
          <w:szCs w:val="28"/>
        </w:rPr>
        <w:t>tỉnh</w:t>
      </w:r>
      <w:proofErr w:type="spellEnd"/>
      <w:r w:rsidR="0030057D" w:rsidRPr="009E01BB">
        <w:rPr>
          <w:i/>
          <w:iCs/>
          <w:sz w:val="28"/>
          <w:szCs w:val="28"/>
        </w:rPr>
        <w:t xml:space="preserve"> Quảng Bình</w:t>
      </w:r>
      <w:r w:rsidRPr="009E01BB">
        <w:rPr>
          <w:i/>
          <w:iCs/>
          <w:sz w:val="28"/>
          <w:szCs w:val="28"/>
        </w:rPr>
        <w:t xml:space="preserve"> ban </w:t>
      </w:r>
      <w:proofErr w:type="spellStart"/>
      <w:r>
        <w:rPr>
          <w:i/>
          <w:iCs/>
          <w:sz w:val="28"/>
          <w:szCs w:val="28"/>
        </w:rPr>
        <w:t>hành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Nghị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quyết</w:t>
      </w:r>
      <w:proofErr w:type="spellEnd"/>
      <w:r>
        <w:rPr>
          <w:i/>
          <w:iCs/>
          <w:sz w:val="28"/>
          <w:szCs w:val="28"/>
        </w:rPr>
        <w:t xml:space="preserve"> Quy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về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thẩm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quyền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quyết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thanh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lý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rừng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trồng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 w:rsidR="002416BA">
        <w:rPr>
          <w:i/>
          <w:iCs/>
          <w:sz w:val="28"/>
          <w:szCs w:val="28"/>
        </w:rPr>
        <w:t>thuộc</w:t>
      </w:r>
      <w:proofErr w:type="spellEnd"/>
      <w:r w:rsidR="002416BA">
        <w:rPr>
          <w:i/>
          <w:iCs/>
          <w:sz w:val="28"/>
          <w:szCs w:val="28"/>
        </w:rPr>
        <w:t xml:space="preserve"> </w:t>
      </w:r>
      <w:proofErr w:type="spellStart"/>
      <w:r w:rsidR="002416BA">
        <w:rPr>
          <w:i/>
          <w:iCs/>
          <w:sz w:val="28"/>
          <w:szCs w:val="28"/>
        </w:rPr>
        <w:t>sở</w:t>
      </w:r>
      <w:proofErr w:type="spellEnd"/>
      <w:r w:rsidR="002416BA">
        <w:rPr>
          <w:i/>
          <w:iCs/>
          <w:sz w:val="28"/>
          <w:szCs w:val="28"/>
        </w:rPr>
        <w:t xml:space="preserve"> </w:t>
      </w:r>
      <w:proofErr w:type="spellStart"/>
      <w:r w:rsidR="002416BA">
        <w:rPr>
          <w:i/>
          <w:iCs/>
          <w:sz w:val="28"/>
          <w:szCs w:val="28"/>
        </w:rPr>
        <w:t>hữu</w:t>
      </w:r>
      <w:proofErr w:type="spellEnd"/>
      <w:r w:rsidR="002416BA">
        <w:rPr>
          <w:i/>
          <w:iCs/>
          <w:sz w:val="28"/>
          <w:szCs w:val="28"/>
        </w:rPr>
        <w:t xml:space="preserve"> </w:t>
      </w:r>
      <w:proofErr w:type="spellStart"/>
      <w:r w:rsidR="002416BA">
        <w:rPr>
          <w:i/>
          <w:iCs/>
          <w:sz w:val="28"/>
          <w:szCs w:val="28"/>
        </w:rPr>
        <w:t>toàn</w:t>
      </w:r>
      <w:proofErr w:type="spellEnd"/>
      <w:r w:rsidR="002416BA">
        <w:rPr>
          <w:i/>
          <w:iCs/>
          <w:sz w:val="28"/>
          <w:szCs w:val="28"/>
        </w:rPr>
        <w:t xml:space="preserve"> </w:t>
      </w:r>
      <w:proofErr w:type="spellStart"/>
      <w:r w:rsidR="002416BA">
        <w:rPr>
          <w:i/>
          <w:iCs/>
          <w:sz w:val="28"/>
          <w:szCs w:val="28"/>
        </w:rPr>
        <w:t>dân</w:t>
      </w:r>
      <w:proofErr w:type="spellEnd"/>
      <w:r w:rsidR="002416BA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trên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bàn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tỉnh</w:t>
      </w:r>
      <w:proofErr w:type="spellEnd"/>
      <w:r>
        <w:rPr>
          <w:i/>
          <w:iCs/>
          <w:sz w:val="28"/>
          <w:szCs w:val="28"/>
        </w:rPr>
        <w:t xml:space="preserve"> Quảng Bình.</w:t>
      </w:r>
    </w:p>
    <w:p w14:paraId="7DCCF2F4" w14:textId="77777777" w:rsidR="00C6679E" w:rsidRPr="000F7BA5" w:rsidRDefault="00C6679E" w:rsidP="0030057D">
      <w:pPr>
        <w:spacing w:before="120"/>
        <w:ind w:firstLine="720"/>
        <w:jc w:val="both"/>
        <w:rPr>
          <w:b/>
          <w:bCs/>
          <w:sz w:val="2"/>
          <w:szCs w:val="28"/>
        </w:rPr>
      </w:pPr>
    </w:p>
    <w:p w14:paraId="26ED5C66" w14:textId="3899C2A5" w:rsidR="008A4235" w:rsidRDefault="00D16DC3" w:rsidP="0030057D">
      <w:pPr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1. Phạm vi </w:t>
      </w: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chỉnh</w:t>
      </w:r>
      <w:proofErr w:type="spellEnd"/>
    </w:p>
    <w:p w14:paraId="119BD879" w14:textId="25A579EB" w:rsidR="0088694E" w:rsidRDefault="00D16DC3" w:rsidP="0030057D">
      <w:pPr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 w:rsidR="00362C8C">
        <w:rPr>
          <w:sz w:val="28"/>
          <w:szCs w:val="28"/>
        </w:rPr>
        <w:t xml:space="preserve"> </w:t>
      </w:r>
      <w:proofErr w:type="spellStart"/>
      <w:r w:rsidR="00362C8C">
        <w:rPr>
          <w:sz w:val="28"/>
          <w:szCs w:val="28"/>
        </w:rPr>
        <w:t>thuộc</w:t>
      </w:r>
      <w:proofErr w:type="spellEnd"/>
      <w:r w:rsidR="00362C8C">
        <w:rPr>
          <w:sz w:val="28"/>
          <w:szCs w:val="28"/>
        </w:rPr>
        <w:t xml:space="preserve"> </w:t>
      </w:r>
      <w:proofErr w:type="spellStart"/>
      <w:r w:rsidR="00362C8C">
        <w:rPr>
          <w:sz w:val="28"/>
          <w:szCs w:val="28"/>
        </w:rPr>
        <w:t>sở</w:t>
      </w:r>
      <w:proofErr w:type="spellEnd"/>
      <w:r w:rsidR="00362C8C">
        <w:rPr>
          <w:sz w:val="28"/>
          <w:szCs w:val="28"/>
        </w:rPr>
        <w:t xml:space="preserve"> </w:t>
      </w:r>
      <w:proofErr w:type="spellStart"/>
      <w:r w:rsidR="00362C8C">
        <w:rPr>
          <w:sz w:val="28"/>
          <w:szCs w:val="28"/>
        </w:rPr>
        <w:t>hữu</w:t>
      </w:r>
      <w:proofErr w:type="spellEnd"/>
      <w:r w:rsidR="00362C8C">
        <w:rPr>
          <w:sz w:val="28"/>
          <w:szCs w:val="28"/>
        </w:rPr>
        <w:t xml:space="preserve"> </w:t>
      </w:r>
      <w:proofErr w:type="spellStart"/>
      <w:r w:rsidR="00362C8C">
        <w:rPr>
          <w:sz w:val="28"/>
          <w:szCs w:val="28"/>
        </w:rPr>
        <w:t>toàn</w:t>
      </w:r>
      <w:proofErr w:type="spellEnd"/>
      <w:r w:rsidR="00362C8C">
        <w:rPr>
          <w:sz w:val="28"/>
          <w:szCs w:val="28"/>
        </w:rPr>
        <w:t xml:space="preserve"> </w:t>
      </w:r>
      <w:proofErr w:type="spellStart"/>
      <w:r w:rsidR="00362C8C"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76C00">
        <w:rPr>
          <w:sz w:val="28"/>
          <w:szCs w:val="28"/>
        </w:rPr>
        <w:t>trên</w:t>
      </w:r>
      <w:proofErr w:type="spellEnd"/>
      <w:r w:rsidR="00176C00">
        <w:rPr>
          <w:sz w:val="28"/>
          <w:szCs w:val="28"/>
        </w:rPr>
        <w:t xml:space="preserve"> </w:t>
      </w:r>
      <w:proofErr w:type="spellStart"/>
      <w:r w:rsidR="00176C00">
        <w:rPr>
          <w:sz w:val="28"/>
          <w:szCs w:val="28"/>
        </w:rPr>
        <w:t>địa</w:t>
      </w:r>
      <w:proofErr w:type="spellEnd"/>
      <w:r w:rsidR="00176C00">
        <w:rPr>
          <w:sz w:val="28"/>
          <w:szCs w:val="28"/>
        </w:rPr>
        <w:t xml:space="preserve"> </w:t>
      </w:r>
      <w:proofErr w:type="spellStart"/>
      <w:r w:rsidR="00176C00">
        <w:rPr>
          <w:sz w:val="28"/>
          <w:szCs w:val="28"/>
        </w:rPr>
        <w:t>bàn</w:t>
      </w:r>
      <w:proofErr w:type="spellEnd"/>
      <w:r w:rsidR="00176C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r w:rsidR="009E70A3">
        <w:rPr>
          <w:sz w:val="28"/>
          <w:szCs w:val="28"/>
        </w:rPr>
        <w:t>Quảng Bình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r w:rsidR="00B822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r w:rsidR="00B8226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140/2024/NĐ-CP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2024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 w:rsidR="009A7222">
        <w:rPr>
          <w:sz w:val="28"/>
          <w:szCs w:val="28"/>
        </w:rPr>
        <w:t>.</w:t>
      </w:r>
    </w:p>
    <w:p w14:paraId="34ADD6C1" w14:textId="77777777" w:rsidR="008A4235" w:rsidRDefault="00D16DC3" w:rsidP="0030057D">
      <w:pPr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2. </w:t>
      </w:r>
      <w:proofErr w:type="spellStart"/>
      <w:r>
        <w:rPr>
          <w:b/>
          <w:bCs/>
          <w:sz w:val="28"/>
          <w:szCs w:val="28"/>
        </w:rPr>
        <w:t>Đối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tượng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áp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dụng</w:t>
      </w:r>
      <w:proofErr w:type="spellEnd"/>
    </w:p>
    <w:p w14:paraId="0C147E30" w14:textId="6D5AD907" w:rsidR="008A4235" w:rsidRDefault="00827877" w:rsidP="0030057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827877">
        <w:rPr>
          <w:sz w:val="28"/>
          <w:szCs w:val="28"/>
        </w:rPr>
        <w:t xml:space="preserve">ác </w:t>
      </w:r>
      <w:proofErr w:type="spellStart"/>
      <w:r w:rsidRPr="00827877">
        <w:rPr>
          <w:sz w:val="28"/>
          <w:szCs w:val="28"/>
        </w:rPr>
        <w:t>cơ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quan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nhà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nước</w:t>
      </w:r>
      <w:proofErr w:type="spellEnd"/>
      <w:r w:rsidRPr="00827877">
        <w:rPr>
          <w:sz w:val="28"/>
          <w:szCs w:val="28"/>
        </w:rPr>
        <w:t xml:space="preserve">, </w:t>
      </w:r>
      <w:proofErr w:type="spellStart"/>
      <w:r w:rsidRPr="00827877">
        <w:rPr>
          <w:sz w:val="28"/>
          <w:szCs w:val="28"/>
        </w:rPr>
        <w:t>tổ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chức</w:t>
      </w:r>
      <w:proofErr w:type="spellEnd"/>
      <w:r w:rsidRPr="00827877">
        <w:rPr>
          <w:sz w:val="28"/>
          <w:szCs w:val="28"/>
        </w:rPr>
        <w:t xml:space="preserve">, </w:t>
      </w:r>
      <w:proofErr w:type="spellStart"/>
      <w:r w:rsidRPr="00827877">
        <w:rPr>
          <w:sz w:val="28"/>
          <w:szCs w:val="28"/>
        </w:rPr>
        <w:t>hộ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gia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đình</w:t>
      </w:r>
      <w:proofErr w:type="spellEnd"/>
      <w:r w:rsidRPr="00827877">
        <w:rPr>
          <w:sz w:val="28"/>
          <w:szCs w:val="28"/>
        </w:rPr>
        <w:t xml:space="preserve">, </w:t>
      </w:r>
      <w:proofErr w:type="spellStart"/>
      <w:r w:rsidRPr="00827877">
        <w:rPr>
          <w:sz w:val="28"/>
          <w:szCs w:val="28"/>
        </w:rPr>
        <w:t>cá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nhân</w:t>
      </w:r>
      <w:proofErr w:type="spellEnd"/>
      <w:r w:rsidRPr="00827877">
        <w:rPr>
          <w:sz w:val="28"/>
          <w:szCs w:val="28"/>
        </w:rPr>
        <w:t xml:space="preserve">, </w:t>
      </w:r>
      <w:proofErr w:type="spellStart"/>
      <w:r w:rsidRPr="00827877">
        <w:rPr>
          <w:sz w:val="28"/>
          <w:szCs w:val="28"/>
        </w:rPr>
        <w:t>cộng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đồng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dân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cư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có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liên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quan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đến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các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hoạt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động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thanh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lý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rừng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trồng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theo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quy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định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tại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khoản</w:t>
      </w:r>
      <w:proofErr w:type="spellEnd"/>
      <w:r w:rsidRPr="00827877">
        <w:rPr>
          <w:sz w:val="28"/>
          <w:szCs w:val="28"/>
        </w:rPr>
        <w:t xml:space="preserve"> 1 </w:t>
      </w:r>
      <w:proofErr w:type="spellStart"/>
      <w:r w:rsidRPr="00827877">
        <w:rPr>
          <w:sz w:val="28"/>
          <w:szCs w:val="28"/>
        </w:rPr>
        <w:t>Điều</w:t>
      </w:r>
      <w:proofErr w:type="spellEnd"/>
      <w:r w:rsidRPr="00827877">
        <w:rPr>
          <w:sz w:val="28"/>
          <w:szCs w:val="28"/>
        </w:rPr>
        <w:t xml:space="preserve"> 1 </w:t>
      </w:r>
      <w:proofErr w:type="spellStart"/>
      <w:r w:rsidRPr="00827877">
        <w:rPr>
          <w:sz w:val="28"/>
          <w:szCs w:val="28"/>
        </w:rPr>
        <w:t>Nghị</w:t>
      </w:r>
      <w:proofErr w:type="spellEnd"/>
      <w:r w:rsidRPr="00827877">
        <w:rPr>
          <w:sz w:val="28"/>
          <w:szCs w:val="28"/>
        </w:rPr>
        <w:t xml:space="preserve"> </w:t>
      </w:r>
      <w:proofErr w:type="spellStart"/>
      <w:r w:rsidRPr="00827877">
        <w:rPr>
          <w:sz w:val="28"/>
          <w:szCs w:val="28"/>
        </w:rPr>
        <w:t>định</w:t>
      </w:r>
      <w:proofErr w:type="spellEnd"/>
      <w:r w:rsidRPr="00827877">
        <w:rPr>
          <w:sz w:val="28"/>
          <w:szCs w:val="28"/>
        </w:rPr>
        <w:t xml:space="preserve"> 140/2024/NĐ-CP</w:t>
      </w:r>
      <w:r w:rsidR="00C6679E">
        <w:rPr>
          <w:sz w:val="28"/>
          <w:szCs w:val="28"/>
        </w:rPr>
        <w:t>.</w:t>
      </w:r>
    </w:p>
    <w:p w14:paraId="0939A346" w14:textId="0136ED1D" w:rsidR="008A4235" w:rsidRPr="00B25E7E" w:rsidRDefault="00D16DC3" w:rsidP="0030057D">
      <w:pPr>
        <w:spacing w:before="120"/>
        <w:ind w:firstLine="720"/>
        <w:jc w:val="both"/>
        <w:rPr>
          <w:rFonts w:ascii="Times New Roman Bold" w:hAnsi="Times New Roman Bold"/>
          <w:b/>
          <w:bCs/>
          <w:sz w:val="28"/>
          <w:szCs w:val="28"/>
        </w:rPr>
      </w:pPr>
      <w:proofErr w:type="spellStart"/>
      <w:r w:rsidRPr="00B25E7E">
        <w:rPr>
          <w:rFonts w:ascii="Times New Roman Bold" w:hAnsi="Times New Roman Bold"/>
          <w:b/>
          <w:bCs/>
          <w:sz w:val="28"/>
          <w:szCs w:val="28"/>
        </w:rPr>
        <w:lastRenderedPageBreak/>
        <w:t>Điều</w:t>
      </w:r>
      <w:proofErr w:type="spellEnd"/>
      <w:r w:rsidRPr="00B25E7E">
        <w:rPr>
          <w:rFonts w:ascii="Times New Roman Bold" w:hAnsi="Times New Roman Bold"/>
          <w:b/>
          <w:bCs/>
          <w:sz w:val="28"/>
          <w:szCs w:val="28"/>
        </w:rPr>
        <w:t xml:space="preserve"> 3</w:t>
      </w:r>
      <w:r w:rsidR="00B85532">
        <w:rPr>
          <w:rFonts w:ascii="Times New Roman Bold" w:hAnsi="Times New Roman Bold"/>
          <w:b/>
          <w:bCs/>
          <w:sz w:val="28"/>
          <w:szCs w:val="28"/>
        </w:rPr>
        <w:t xml:space="preserve">. </w:t>
      </w:r>
      <w:proofErr w:type="spellStart"/>
      <w:r w:rsidR="00B85532">
        <w:rPr>
          <w:rFonts w:ascii="Times New Roman Bold" w:hAnsi="Times New Roman Bold"/>
          <w:b/>
          <w:bCs/>
          <w:sz w:val="28"/>
          <w:szCs w:val="28"/>
        </w:rPr>
        <w:t>T</w:t>
      </w:r>
      <w:r w:rsidRPr="00B25E7E">
        <w:rPr>
          <w:rFonts w:ascii="Times New Roman Bold" w:hAnsi="Times New Roman Bold"/>
          <w:b/>
          <w:bCs/>
          <w:sz w:val="28"/>
          <w:szCs w:val="28"/>
        </w:rPr>
        <w:t>hẩm</w:t>
      </w:r>
      <w:proofErr w:type="spellEnd"/>
      <w:r w:rsidRPr="00B25E7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Pr="00B25E7E">
        <w:rPr>
          <w:rFonts w:ascii="Times New Roman Bold" w:hAnsi="Times New Roman Bold"/>
          <w:b/>
          <w:bCs/>
          <w:sz w:val="28"/>
          <w:szCs w:val="28"/>
        </w:rPr>
        <w:t>quyền</w:t>
      </w:r>
      <w:proofErr w:type="spellEnd"/>
      <w:r w:rsidRPr="00B25E7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Pr="00B25E7E">
        <w:rPr>
          <w:rFonts w:ascii="Times New Roman Bold" w:hAnsi="Times New Roman Bold"/>
          <w:b/>
          <w:bCs/>
          <w:sz w:val="28"/>
          <w:szCs w:val="28"/>
        </w:rPr>
        <w:t>quyết</w:t>
      </w:r>
      <w:proofErr w:type="spellEnd"/>
      <w:r w:rsidRPr="00B25E7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Pr="00B25E7E">
        <w:rPr>
          <w:rFonts w:ascii="Times New Roman Bold" w:hAnsi="Times New Roman Bold"/>
          <w:b/>
          <w:bCs/>
          <w:sz w:val="28"/>
          <w:szCs w:val="28"/>
        </w:rPr>
        <w:t>định</w:t>
      </w:r>
      <w:proofErr w:type="spellEnd"/>
      <w:r w:rsidRPr="00B25E7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Pr="00B25E7E">
        <w:rPr>
          <w:rFonts w:ascii="Times New Roman Bold" w:hAnsi="Times New Roman Bold"/>
          <w:b/>
          <w:bCs/>
          <w:sz w:val="28"/>
          <w:szCs w:val="28"/>
        </w:rPr>
        <w:t>thanh</w:t>
      </w:r>
      <w:proofErr w:type="spellEnd"/>
      <w:r w:rsidRPr="00B25E7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Pr="00B25E7E">
        <w:rPr>
          <w:rFonts w:ascii="Times New Roman Bold" w:hAnsi="Times New Roman Bold"/>
          <w:b/>
          <w:bCs/>
          <w:sz w:val="28"/>
          <w:szCs w:val="28"/>
        </w:rPr>
        <w:t>lý</w:t>
      </w:r>
      <w:proofErr w:type="spellEnd"/>
      <w:r w:rsidRPr="00B25E7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Pr="00B25E7E">
        <w:rPr>
          <w:rFonts w:ascii="Times New Roman Bold" w:hAnsi="Times New Roman Bold"/>
          <w:b/>
          <w:bCs/>
          <w:sz w:val="28"/>
          <w:szCs w:val="28"/>
        </w:rPr>
        <w:t>rừng</w:t>
      </w:r>
      <w:proofErr w:type="spellEnd"/>
      <w:r w:rsidRPr="00B25E7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Pr="00B25E7E">
        <w:rPr>
          <w:rFonts w:ascii="Times New Roman Bold" w:hAnsi="Times New Roman Bold"/>
          <w:b/>
          <w:bCs/>
          <w:sz w:val="28"/>
          <w:szCs w:val="28"/>
        </w:rPr>
        <w:t>trồng</w:t>
      </w:r>
      <w:proofErr w:type="spellEnd"/>
      <w:r w:rsidRPr="00B25E7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="00F8272E">
        <w:rPr>
          <w:rFonts w:ascii="Times New Roman Bold" w:hAnsi="Times New Roman Bold"/>
          <w:b/>
          <w:bCs/>
          <w:sz w:val="28"/>
          <w:szCs w:val="28"/>
        </w:rPr>
        <w:t>thuộc</w:t>
      </w:r>
      <w:proofErr w:type="spellEnd"/>
      <w:r w:rsidR="00F8272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="00F8272E">
        <w:rPr>
          <w:rFonts w:ascii="Times New Roman Bold" w:hAnsi="Times New Roman Bold"/>
          <w:b/>
          <w:bCs/>
          <w:sz w:val="28"/>
          <w:szCs w:val="28"/>
        </w:rPr>
        <w:t>sở</w:t>
      </w:r>
      <w:proofErr w:type="spellEnd"/>
      <w:r w:rsidR="00F8272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="00F8272E">
        <w:rPr>
          <w:rFonts w:ascii="Times New Roman Bold" w:hAnsi="Times New Roman Bold"/>
          <w:b/>
          <w:bCs/>
          <w:sz w:val="28"/>
          <w:szCs w:val="28"/>
        </w:rPr>
        <w:t>hữu</w:t>
      </w:r>
      <w:proofErr w:type="spellEnd"/>
      <w:r w:rsidR="00F8272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="00F8272E">
        <w:rPr>
          <w:rFonts w:ascii="Times New Roman Bold" w:hAnsi="Times New Roman Bold"/>
          <w:b/>
          <w:bCs/>
          <w:sz w:val="28"/>
          <w:szCs w:val="28"/>
        </w:rPr>
        <w:t>toàn</w:t>
      </w:r>
      <w:proofErr w:type="spellEnd"/>
      <w:r w:rsidR="00F8272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="00F8272E">
        <w:rPr>
          <w:rFonts w:ascii="Times New Roman Bold" w:hAnsi="Times New Roman Bold"/>
          <w:b/>
          <w:bCs/>
          <w:sz w:val="28"/>
          <w:szCs w:val="28"/>
        </w:rPr>
        <w:t>dân</w:t>
      </w:r>
      <w:proofErr w:type="spellEnd"/>
      <w:r w:rsidR="00F8272E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="009F2856">
        <w:rPr>
          <w:rFonts w:ascii="Times New Roman Bold" w:hAnsi="Times New Roman Bold"/>
          <w:b/>
          <w:bCs/>
          <w:sz w:val="28"/>
          <w:szCs w:val="28"/>
        </w:rPr>
        <w:t>trên</w:t>
      </w:r>
      <w:proofErr w:type="spellEnd"/>
      <w:r w:rsidR="009F2856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="009F2856">
        <w:rPr>
          <w:rFonts w:ascii="Times New Roman Bold" w:hAnsi="Times New Roman Bold"/>
          <w:b/>
          <w:bCs/>
          <w:sz w:val="28"/>
          <w:szCs w:val="28"/>
        </w:rPr>
        <w:t>địa</w:t>
      </w:r>
      <w:proofErr w:type="spellEnd"/>
      <w:r w:rsidR="009F2856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="009F2856">
        <w:rPr>
          <w:rFonts w:ascii="Times New Roman Bold" w:hAnsi="Times New Roman Bold"/>
          <w:b/>
          <w:bCs/>
          <w:sz w:val="28"/>
          <w:szCs w:val="28"/>
        </w:rPr>
        <w:t>bàn</w:t>
      </w:r>
      <w:proofErr w:type="spellEnd"/>
      <w:r w:rsidR="009F2856">
        <w:rPr>
          <w:rFonts w:ascii="Times New Roman Bold" w:hAnsi="Times New Roman Bold"/>
          <w:b/>
          <w:bCs/>
          <w:sz w:val="28"/>
          <w:szCs w:val="28"/>
        </w:rPr>
        <w:t xml:space="preserve"> </w:t>
      </w:r>
      <w:proofErr w:type="spellStart"/>
      <w:r w:rsidR="009F2856">
        <w:rPr>
          <w:rFonts w:ascii="Times New Roman Bold" w:hAnsi="Times New Roman Bold"/>
          <w:b/>
          <w:bCs/>
          <w:sz w:val="28"/>
          <w:szCs w:val="28"/>
        </w:rPr>
        <w:t>tỉnh</w:t>
      </w:r>
      <w:proofErr w:type="spellEnd"/>
      <w:r w:rsidR="009F2856">
        <w:rPr>
          <w:rFonts w:ascii="Times New Roman Bold" w:hAnsi="Times New Roman Bold"/>
          <w:b/>
          <w:bCs/>
          <w:sz w:val="28"/>
          <w:szCs w:val="28"/>
        </w:rPr>
        <w:t xml:space="preserve"> Quảng Bình</w:t>
      </w:r>
    </w:p>
    <w:p w14:paraId="09012605" w14:textId="303B1F29" w:rsidR="00563EE7" w:rsidRDefault="00563EE7" w:rsidP="0030057D">
      <w:pPr>
        <w:spacing w:before="120"/>
        <w:ind w:firstLine="720"/>
        <w:jc w:val="both"/>
        <w:rPr>
          <w:bCs/>
          <w:sz w:val="28"/>
          <w:szCs w:val="28"/>
        </w:rPr>
      </w:pPr>
      <w:bookmarkStart w:id="0" w:name="_Hlk199341593"/>
      <w:proofErr w:type="spellStart"/>
      <w:r w:rsidRPr="00563EE7">
        <w:rPr>
          <w:bCs/>
          <w:sz w:val="28"/>
          <w:szCs w:val="28"/>
        </w:rPr>
        <w:t>Ủy</w:t>
      </w:r>
      <w:proofErr w:type="spellEnd"/>
      <w:r w:rsidRPr="00563EE7">
        <w:rPr>
          <w:bCs/>
          <w:sz w:val="28"/>
          <w:szCs w:val="28"/>
        </w:rPr>
        <w:t xml:space="preserve"> ban </w:t>
      </w:r>
      <w:proofErr w:type="spellStart"/>
      <w:r w:rsidRPr="00563EE7">
        <w:rPr>
          <w:bCs/>
          <w:sz w:val="28"/>
          <w:szCs w:val="28"/>
        </w:rPr>
        <w:t>nhân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dân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tỉnh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quyết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định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thanh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lý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đối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với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rừng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trồng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thuộc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sở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hữu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toàn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dân</w:t>
      </w:r>
      <w:proofErr w:type="spellEnd"/>
      <w:r w:rsidRPr="00563EE7">
        <w:rPr>
          <w:bCs/>
          <w:sz w:val="28"/>
          <w:szCs w:val="28"/>
        </w:rPr>
        <w:t xml:space="preserve"> do </w:t>
      </w:r>
      <w:proofErr w:type="spellStart"/>
      <w:r w:rsidRPr="00563EE7">
        <w:rPr>
          <w:bCs/>
          <w:sz w:val="28"/>
          <w:szCs w:val="28"/>
        </w:rPr>
        <w:t>Nhà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nước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đầu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tư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toàn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bộ</w:t>
      </w:r>
      <w:proofErr w:type="spellEnd"/>
      <w:r w:rsidR="00C6679E">
        <w:rPr>
          <w:bCs/>
          <w:sz w:val="28"/>
          <w:szCs w:val="28"/>
        </w:rPr>
        <w:t xml:space="preserve">, </w:t>
      </w:r>
      <w:proofErr w:type="spellStart"/>
      <w:r w:rsidR="00C6679E">
        <w:rPr>
          <w:bCs/>
          <w:sz w:val="28"/>
          <w:szCs w:val="28"/>
        </w:rPr>
        <w:t>gồm</w:t>
      </w:r>
      <w:proofErr w:type="spellEnd"/>
      <w:r w:rsidR="00C6679E">
        <w:rPr>
          <w:bCs/>
          <w:sz w:val="28"/>
          <w:szCs w:val="28"/>
        </w:rPr>
        <w:t>:</w:t>
      </w:r>
      <w:r w:rsidRPr="00563EE7">
        <w:rPr>
          <w:bCs/>
          <w:sz w:val="28"/>
          <w:szCs w:val="28"/>
        </w:rPr>
        <w:t xml:space="preserve"> </w:t>
      </w:r>
      <w:proofErr w:type="spellStart"/>
      <w:r w:rsidR="00AD0525">
        <w:rPr>
          <w:bCs/>
          <w:sz w:val="28"/>
          <w:szCs w:val="28"/>
        </w:rPr>
        <w:t>rừng</w:t>
      </w:r>
      <w:proofErr w:type="spellEnd"/>
      <w:r w:rsidR="00AD0525">
        <w:rPr>
          <w:bCs/>
          <w:sz w:val="28"/>
          <w:szCs w:val="28"/>
        </w:rPr>
        <w:t xml:space="preserve"> </w:t>
      </w:r>
      <w:proofErr w:type="spellStart"/>
      <w:r w:rsidR="00AD0525">
        <w:rPr>
          <w:bCs/>
          <w:sz w:val="28"/>
          <w:szCs w:val="28"/>
        </w:rPr>
        <w:t>trồng</w:t>
      </w:r>
      <w:proofErr w:type="spellEnd"/>
      <w:r w:rsidR="00AD0525">
        <w:rPr>
          <w:bCs/>
          <w:sz w:val="28"/>
          <w:szCs w:val="28"/>
        </w:rPr>
        <w:t xml:space="preserve"> </w:t>
      </w:r>
      <w:proofErr w:type="spellStart"/>
      <w:r w:rsidR="00AD0525">
        <w:rPr>
          <w:bCs/>
          <w:sz w:val="28"/>
          <w:szCs w:val="28"/>
        </w:rPr>
        <w:t>thông</w:t>
      </w:r>
      <w:proofErr w:type="spellEnd"/>
      <w:r w:rsidR="00AD0525">
        <w:rPr>
          <w:bCs/>
          <w:sz w:val="28"/>
          <w:szCs w:val="28"/>
        </w:rPr>
        <w:t xml:space="preserve"> qua </w:t>
      </w:r>
      <w:proofErr w:type="spellStart"/>
      <w:r w:rsidR="00AD0525">
        <w:rPr>
          <w:bCs/>
          <w:sz w:val="28"/>
          <w:szCs w:val="28"/>
        </w:rPr>
        <w:t>các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chương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trình</w:t>
      </w:r>
      <w:proofErr w:type="spellEnd"/>
      <w:r w:rsidRPr="00563EE7">
        <w:rPr>
          <w:bCs/>
          <w:sz w:val="28"/>
          <w:szCs w:val="28"/>
        </w:rPr>
        <w:t xml:space="preserve">, </w:t>
      </w:r>
      <w:proofErr w:type="spellStart"/>
      <w:r w:rsidRPr="00563EE7">
        <w:rPr>
          <w:bCs/>
          <w:sz w:val="28"/>
          <w:szCs w:val="28"/>
        </w:rPr>
        <w:t>dự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án</w:t>
      </w:r>
      <w:proofErr w:type="spellEnd"/>
      <w:r w:rsidRPr="00563EE7">
        <w:rPr>
          <w:bCs/>
          <w:sz w:val="28"/>
          <w:szCs w:val="28"/>
        </w:rPr>
        <w:t xml:space="preserve">, </w:t>
      </w:r>
      <w:proofErr w:type="spellStart"/>
      <w:r w:rsidRPr="00563EE7">
        <w:rPr>
          <w:bCs/>
          <w:sz w:val="28"/>
          <w:szCs w:val="28"/>
        </w:rPr>
        <w:t>nhiệm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vụ</w:t>
      </w:r>
      <w:proofErr w:type="spellEnd"/>
      <w:r w:rsidRPr="00563EE7">
        <w:rPr>
          <w:bCs/>
          <w:sz w:val="28"/>
          <w:szCs w:val="28"/>
        </w:rPr>
        <w:t xml:space="preserve"> khoa </w:t>
      </w:r>
      <w:proofErr w:type="spellStart"/>
      <w:r w:rsidRPr="00563EE7">
        <w:rPr>
          <w:bCs/>
          <w:sz w:val="28"/>
          <w:szCs w:val="28"/>
        </w:rPr>
        <w:t>học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và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công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nghệ</w:t>
      </w:r>
      <w:proofErr w:type="spellEnd"/>
      <w:r w:rsidRPr="00563EE7">
        <w:rPr>
          <w:bCs/>
          <w:sz w:val="28"/>
          <w:szCs w:val="28"/>
        </w:rPr>
        <w:t xml:space="preserve">; </w:t>
      </w:r>
      <w:proofErr w:type="spellStart"/>
      <w:r w:rsidRPr="00563EE7">
        <w:rPr>
          <w:bCs/>
          <w:sz w:val="28"/>
          <w:szCs w:val="28"/>
        </w:rPr>
        <w:t>rừng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trồng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của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các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chủ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rừng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là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tổ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chức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nhà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nước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được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đầu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tư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bằng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nguồn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kinh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phí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trồng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rừng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thay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thế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khi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chuyển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mục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đích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sử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dụng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rừng</w:t>
      </w:r>
      <w:proofErr w:type="spellEnd"/>
      <w:r w:rsidRPr="00563EE7">
        <w:rPr>
          <w:bCs/>
          <w:sz w:val="28"/>
          <w:szCs w:val="28"/>
        </w:rPr>
        <w:t xml:space="preserve"> sang </w:t>
      </w:r>
      <w:proofErr w:type="spellStart"/>
      <w:r w:rsidRPr="00563EE7">
        <w:rPr>
          <w:bCs/>
          <w:sz w:val="28"/>
          <w:szCs w:val="28"/>
        </w:rPr>
        <w:t>mục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đích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khác</w:t>
      </w:r>
      <w:proofErr w:type="spellEnd"/>
      <w:r w:rsidRPr="00563EE7">
        <w:rPr>
          <w:bCs/>
          <w:sz w:val="28"/>
          <w:szCs w:val="28"/>
        </w:rPr>
        <w:t xml:space="preserve">; </w:t>
      </w:r>
      <w:proofErr w:type="spellStart"/>
      <w:r w:rsidRPr="00563EE7">
        <w:rPr>
          <w:bCs/>
          <w:sz w:val="28"/>
          <w:szCs w:val="28"/>
        </w:rPr>
        <w:t>rừng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trồng</w:t>
      </w:r>
      <w:proofErr w:type="spellEnd"/>
      <w:r w:rsidRPr="00563EE7">
        <w:rPr>
          <w:bCs/>
          <w:sz w:val="28"/>
          <w:szCs w:val="28"/>
        </w:rPr>
        <w:t xml:space="preserve"> do </w:t>
      </w:r>
      <w:proofErr w:type="spellStart"/>
      <w:r w:rsidRPr="00563EE7">
        <w:rPr>
          <w:bCs/>
          <w:sz w:val="28"/>
          <w:szCs w:val="28"/>
        </w:rPr>
        <w:t>Nhà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nước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thu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hồi</w:t>
      </w:r>
      <w:proofErr w:type="spellEnd"/>
      <w:r w:rsidRPr="00563EE7">
        <w:rPr>
          <w:bCs/>
          <w:sz w:val="28"/>
          <w:szCs w:val="28"/>
        </w:rPr>
        <w:t xml:space="preserve">, </w:t>
      </w:r>
      <w:proofErr w:type="spellStart"/>
      <w:r w:rsidRPr="00563EE7">
        <w:rPr>
          <w:bCs/>
          <w:sz w:val="28"/>
          <w:szCs w:val="28"/>
        </w:rPr>
        <w:t>được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tặng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cho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hoặc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trường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hợp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chuyển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quyền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sở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hữu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rừng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trồng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khác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theo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quy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định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của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pháp</w:t>
      </w:r>
      <w:proofErr w:type="spellEnd"/>
      <w:r w:rsidRPr="00563EE7">
        <w:rPr>
          <w:bCs/>
          <w:sz w:val="28"/>
          <w:szCs w:val="28"/>
        </w:rPr>
        <w:t xml:space="preserve"> </w:t>
      </w:r>
      <w:proofErr w:type="spellStart"/>
      <w:r w:rsidRPr="00563EE7">
        <w:rPr>
          <w:bCs/>
          <w:sz w:val="28"/>
          <w:szCs w:val="28"/>
        </w:rPr>
        <w:t>luật</w:t>
      </w:r>
      <w:proofErr w:type="spellEnd"/>
      <w:r w:rsidR="004E1C58">
        <w:rPr>
          <w:bCs/>
          <w:sz w:val="28"/>
          <w:szCs w:val="28"/>
        </w:rPr>
        <w:t>.</w:t>
      </w:r>
    </w:p>
    <w:bookmarkEnd w:id="0"/>
    <w:p w14:paraId="7A574519" w14:textId="3BD582A1" w:rsidR="008A4235" w:rsidRDefault="00D16DC3" w:rsidP="0030057D">
      <w:pPr>
        <w:spacing w:before="120"/>
        <w:ind w:firstLine="72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</w:t>
      </w:r>
      <w:r w:rsidR="00176C0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proofErr w:type="spellStart"/>
      <w:r w:rsidR="00913460">
        <w:rPr>
          <w:b/>
          <w:bCs/>
          <w:sz w:val="28"/>
          <w:szCs w:val="28"/>
        </w:rPr>
        <w:t>Tổ</w:t>
      </w:r>
      <w:proofErr w:type="spellEnd"/>
      <w:r w:rsidR="00913460">
        <w:rPr>
          <w:b/>
          <w:bCs/>
          <w:sz w:val="28"/>
          <w:szCs w:val="28"/>
        </w:rPr>
        <w:t xml:space="preserve"> </w:t>
      </w:r>
      <w:proofErr w:type="spellStart"/>
      <w:r w:rsidR="00913460">
        <w:rPr>
          <w:b/>
          <w:bCs/>
          <w:sz w:val="28"/>
          <w:szCs w:val="28"/>
        </w:rPr>
        <w:t>chức</w:t>
      </w:r>
      <w:proofErr w:type="spellEnd"/>
      <w:r w:rsidR="00913460">
        <w:rPr>
          <w:b/>
          <w:bCs/>
          <w:sz w:val="28"/>
          <w:szCs w:val="28"/>
        </w:rPr>
        <w:t xml:space="preserve"> </w:t>
      </w:r>
      <w:proofErr w:type="spellStart"/>
      <w:r w:rsidR="00913460">
        <w:rPr>
          <w:b/>
          <w:bCs/>
          <w:sz w:val="28"/>
          <w:szCs w:val="28"/>
        </w:rPr>
        <w:t>thực</w:t>
      </w:r>
      <w:proofErr w:type="spellEnd"/>
      <w:r w:rsidR="00913460">
        <w:rPr>
          <w:b/>
          <w:bCs/>
          <w:sz w:val="28"/>
          <w:szCs w:val="28"/>
        </w:rPr>
        <w:t xml:space="preserve"> </w:t>
      </w:r>
      <w:proofErr w:type="spellStart"/>
      <w:r w:rsidR="00913460">
        <w:rPr>
          <w:b/>
          <w:bCs/>
          <w:sz w:val="28"/>
          <w:szCs w:val="28"/>
        </w:rPr>
        <w:t>hiện</w:t>
      </w:r>
      <w:proofErr w:type="spellEnd"/>
    </w:p>
    <w:p w14:paraId="1BAF7864" w14:textId="2374BB3E" w:rsidR="00913460" w:rsidRDefault="00913460" w:rsidP="0030057D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913460">
        <w:rPr>
          <w:sz w:val="28"/>
          <w:szCs w:val="28"/>
        </w:rPr>
        <w:t>H</w:t>
      </w:r>
      <w:r>
        <w:rPr>
          <w:sz w:val="28"/>
          <w:szCs w:val="28"/>
        </w:rPr>
        <w:t>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Thường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và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đại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biểu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Hội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đồng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nhân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dân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tỉnh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giám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sát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việc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triển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khai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thực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hiện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Nghị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quyết</w:t>
      </w:r>
      <w:proofErr w:type="spellEnd"/>
      <w:r w:rsidRPr="000032CD">
        <w:rPr>
          <w:spacing w:val="-4"/>
          <w:sz w:val="28"/>
          <w:szCs w:val="28"/>
        </w:rPr>
        <w:t xml:space="preserve"> </w:t>
      </w:r>
      <w:proofErr w:type="spellStart"/>
      <w:r w:rsidRPr="000032CD">
        <w:rPr>
          <w:spacing w:val="-4"/>
          <w:sz w:val="28"/>
          <w:szCs w:val="28"/>
        </w:rPr>
        <w:t>này</w:t>
      </w:r>
      <w:proofErr w:type="spellEnd"/>
      <w:r w:rsidRPr="000032CD">
        <w:rPr>
          <w:spacing w:val="-4"/>
          <w:sz w:val="28"/>
          <w:szCs w:val="28"/>
        </w:rPr>
        <w:t>.</w:t>
      </w:r>
    </w:p>
    <w:p w14:paraId="503FF4DE" w14:textId="2AEF98A4" w:rsidR="00913460" w:rsidRPr="00913460" w:rsidRDefault="00913460" w:rsidP="0030057D">
      <w:pPr>
        <w:spacing w:before="120"/>
        <w:ind w:firstLine="720"/>
        <w:jc w:val="both"/>
        <w:rPr>
          <w:b/>
          <w:bCs/>
          <w:sz w:val="28"/>
          <w:szCs w:val="28"/>
        </w:rPr>
      </w:pPr>
      <w:proofErr w:type="spellStart"/>
      <w:r w:rsidRPr="00913460">
        <w:rPr>
          <w:b/>
          <w:bCs/>
          <w:sz w:val="28"/>
          <w:szCs w:val="28"/>
        </w:rPr>
        <w:t>Điều</w:t>
      </w:r>
      <w:proofErr w:type="spellEnd"/>
      <w:r w:rsidRPr="00913460">
        <w:rPr>
          <w:b/>
          <w:bCs/>
          <w:sz w:val="28"/>
          <w:szCs w:val="28"/>
        </w:rPr>
        <w:t xml:space="preserve"> </w:t>
      </w:r>
      <w:r w:rsidR="00176C00">
        <w:rPr>
          <w:b/>
          <w:bCs/>
          <w:sz w:val="28"/>
          <w:szCs w:val="28"/>
        </w:rPr>
        <w:t>5</w:t>
      </w:r>
      <w:r w:rsidRPr="00913460">
        <w:rPr>
          <w:b/>
          <w:bCs/>
          <w:sz w:val="28"/>
          <w:szCs w:val="28"/>
        </w:rPr>
        <w:t xml:space="preserve">. </w:t>
      </w:r>
      <w:proofErr w:type="spellStart"/>
      <w:r w:rsidR="0011669B">
        <w:rPr>
          <w:b/>
          <w:bCs/>
          <w:sz w:val="28"/>
          <w:szCs w:val="28"/>
        </w:rPr>
        <w:t>Điều</w:t>
      </w:r>
      <w:proofErr w:type="spellEnd"/>
      <w:r w:rsidR="0011669B">
        <w:rPr>
          <w:b/>
          <w:bCs/>
          <w:sz w:val="28"/>
          <w:szCs w:val="28"/>
        </w:rPr>
        <w:t xml:space="preserve"> </w:t>
      </w:r>
      <w:proofErr w:type="spellStart"/>
      <w:r w:rsidR="0011669B">
        <w:rPr>
          <w:b/>
          <w:bCs/>
          <w:sz w:val="28"/>
          <w:szCs w:val="28"/>
        </w:rPr>
        <w:t>khoản</w:t>
      </w:r>
      <w:proofErr w:type="spellEnd"/>
      <w:r w:rsidRPr="00913460">
        <w:rPr>
          <w:b/>
          <w:bCs/>
          <w:sz w:val="28"/>
          <w:szCs w:val="28"/>
        </w:rPr>
        <w:t xml:space="preserve"> </w:t>
      </w:r>
      <w:proofErr w:type="spellStart"/>
      <w:r w:rsidRPr="00913460">
        <w:rPr>
          <w:b/>
          <w:bCs/>
          <w:sz w:val="28"/>
          <w:szCs w:val="28"/>
        </w:rPr>
        <w:t>thi</w:t>
      </w:r>
      <w:proofErr w:type="spellEnd"/>
      <w:r w:rsidRPr="00913460">
        <w:rPr>
          <w:b/>
          <w:bCs/>
          <w:sz w:val="28"/>
          <w:szCs w:val="28"/>
        </w:rPr>
        <w:t xml:space="preserve"> </w:t>
      </w:r>
      <w:proofErr w:type="spellStart"/>
      <w:r w:rsidRPr="00913460">
        <w:rPr>
          <w:b/>
          <w:bCs/>
          <w:sz w:val="28"/>
          <w:szCs w:val="28"/>
        </w:rPr>
        <w:t>hành</w:t>
      </w:r>
      <w:proofErr w:type="spellEnd"/>
    </w:p>
    <w:p w14:paraId="5F7D4AC0" w14:textId="77777777" w:rsidR="00B944F0" w:rsidRPr="00976F0D" w:rsidRDefault="00B944F0" w:rsidP="0030057D">
      <w:pPr>
        <w:autoSpaceDE w:val="0"/>
        <w:autoSpaceDN w:val="0"/>
        <w:adjustRightInd w:val="0"/>
        <w:spacing w:before="120"/>
        <w:ind w:firstLine="720"/>
        <w:jc w:val="both"/>
        <w:rPr>
          <w:rFonts w:eastAsia="Times New Roman,Bold"/>
          <w:spacing w:val="-4"/>
          <w:sz w:val="28"/>
          <w:szCs w:val="28"/>
        </w:rPr>
      </w:pPr>
      <w:r w:rsidRPr="00976F0D">
        <w:rPr>
          <w:rFonts w:eastAsia="Times New Roman,Bold"/>
          <w:spacing w:val="-4"/>
          <w:sz w:val="28"/>
          <w:szCs w:val="28"/>
        </w:rPr>
        <w:t xml:space="preserve">Trường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hợp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các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văn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bản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được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dẫn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chiếu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để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áp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dụng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tại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Nghị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quyết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này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được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sửa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đổi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,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bổ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sung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hoặc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thay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thế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thì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áp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dụng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theo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văn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bản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sửa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đổi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,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bổ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sung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hoặc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thay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 xml:space="preserve"> </w:t>
      </w:r>
      <w:proofErr w:type="spellStart"/>
      <w:r w:rsidRPr="00976F0D">
        <w:rPr>
          <w:rFonts w:eastAsia="Times New Roman,Bold"/>
          <w:spacing w:val="-4"/>
          <w:sz w:val="28"/>
          <w:szCs w:val="28"/>
        </w:rPr>
        <w:t>thế</w:t>
      </w:r>
      <w:proofErr w:type="spellEnd"/>
      <w:r w:rsidRPr="00976F0D">
        <w:rPr>
          <w:rFonts w:eastAsia="Times New Roman,Bold"/>
          <w:spacing w:val="-4"/>
          <w:sz w:val="28"/>
          <w:szCs w:val="28"/>
        </w:rPr>
        <w:t>.</w:t>
      </w:r>
    </w:p>
    <w:p w14:paraId="62B19090" w14:textId="7709AAB2" w:rsidR="008A4235" w:rsidRDefault="00D16DC3" w:rsidP="0030057D">
      <w:pPr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r w:rsidR="00762EFB">
        <w:rPr>
          <w:sz w:val="28"/>
          <w:szCs w:val="28"/>
        </w:rPr>
        <w:t>Quảng Bình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khoá</w:t>
      </w:r>
      <w:proofErr w:type="spellEnd"/>
      <w:r>
        <w:rPr>
          <w:sz w:val="28"/>
          <w:szCs w:val="28"/>
        </w:rPr>
        <w:t xml:space="preserve"> XV</w:t>
      </w:r>
      <w:r w:rsidR="00762EFB">
        <w:rPr>
          <w:sz w:val="28"/>
          <w:szCs w:val="28"/>
        </w:rPr>
        <w:t>II</w:t>
      </w:r>
      <w:r>
        <w:rPr>
          <w:sz w:val="28"/>
          <w:szCs w:val="28"/>
        </w:rPr>
        <w:t xml:space="preserve">I,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…</w:t>
      </w:r>
      <w:r w:rsidR="009134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ngày</w:t>
      </w:r>
      <w:proofErr w:type="spellEnd"/>
      <w:proofErr w:type="gramStart"/>
      <w:r w:rsidR="00E1722C"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tháng</w:t>
      </w:r>
      <w:proofErr w:type="spellEnd"/>
      <w:proofErr w:type="gramStart"/>
      <w:r w:rsidR="00E1722C"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r w:rsidR="00124241">
        <w:rPr>
          <w:sz w:val="28"/>
          <w:szCs w:val="28"/>
        </w:rPr>
        <w:t>2025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="00E1722C"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tháng</w:t>
      </w:r>
      <w:proofErr w:type="spellEnd"/>
      <w:r w:rsidR="007F74A4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r w:rsidR="00124241">
        <w:rPr>
          <w:sz w:val="28"/>
          <w:szCs w:val="28"/>
        </w:rPr>
        <w:t>2025</w:t>
      </w:r>
      <w:r>
        <w:rPr>
          <w:sz w:val="28"/>
          <w:szCs w:val="28"/>
        </w:rPr>
        <w:t>./.</w:t>
      </w:r>
    </w:p>
    <w:p w14:paraId="48E65D42" w14:textId="77777777" w:rsidR="0030057D" w:rsidRDefault="0030057D" w:rsidP="0030057D">
      <w:pPr>
        <w:ind w:firstLine="720"/>
        <w:jc w:val="both"/>
        <w:rPr>
          <w:sz w:val="28"/>
          <w:szCs w:val="28"/>
        </w:rPr>
      </w:pPr>
    </w:p>
    <w:tbl>
      <w:tblPr>
        <w:tblStyle w:val="GenStyleDefTable"/>
        <w:tblW w:w="5078" w:type="pct"/>
        <w:tblInd w:w="0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8A4235" w14:paraId="63F23088" w14:textId="77777777" w:rsidTr="0030057D">
        <w:tc>
          <w:tcPr>
            <w:tcW w:w="26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6D26" w14:textId="77777777" w:rsidR="00CC4A63" w:rsidRDefault="00D16DC3" w:rsidP="00CC4A63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</w:rPr>
              <w:t>Nơi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nhận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Ủy</w:t>
            </w:r>
            <w:proofErr w:type="spellEnd"/>
            <w:r>
              <w:rPr>
                <w:sz w:val="22"/>
                <w:szCs w:val="22"/>
              </w:rPr>
              <w:t xml:space="preserve"> ban Thường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 xml:space="preserve"> Quốc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14:paraId="18E6792F" w14:textId="77777777" w:rsidR="00CC4A63" w:rsidRDefault="00CC4A63" w:rsidP="00CC4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phủ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20985166" w14:textId="0810CBC1" w:rsidR="0030057D" w:rsidRDefault="0030057D" w:rsidP="00CC4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Văn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 w:rsidR="00CC4A63">
              <w:rPr>
                <w:sz w:val="22"/>
                <w:szCs w:val="22"/>
              </w:rPr>
              <w:t xml:space="preserve"> Quốc </w:t>
            </w:r>
            <w:proofErr w:type="spellStart"/>
            <w:r w:rsidR="00CC4A63">
              <w:rPr>
                <w:sz w:val="22"/>
                <w:szCs w:val="22"/>
              </w:rPr>
              <w:t>hội</w:t>
            </w:r>
            <w:proofErr w:type="spellEnd"/>
            <w:r w:rsidR="00CC4A63">
              <w:rPr>
                <w:sz w:val="22"/>
                <w:szCs w:val="22"/>
              </w:rPr>
              <w:t xml:space="preserve">; </w:t>
            </w:r>
          </w:p>
          <w:p w14:paraId="4DC93D72" w14:textId="57B55665" w:rsidR="00A2702F" w:rsidRDefault="0030057D" w:rsidP="00CC4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Văn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 w:rsidR="00CC4A63">
              <w:rPr>
                <w:sz w:val="22"/>
                <w:szCs w:val="22"/>
              </w:rPr>
              <w:t xml:space="preserve"> </w:t>
            </w:r>
            <w:proofErr w:type="spellStart"/>
            <w:r w:rsidR="00CC4A63">
              <w:rPr>
                <w:sz w:val="22"/>
                <w:szCs w:val="22"/>
              </w:rPr>
              <w:t>Chính</w:t>
            </w:r>
            <w:proofErr w:type="spellEnd"/>
            <w:r w:rsidR="00CC4A63">
              <w:rPr>
                <w:sz w:val="22"/>
                <w:szCs w:val="22"/>
              </w:rPr>
              <w:t xml:space="preserve"> </w:t>
            </w:r>
            <w:proofErr w:type="spellStart"/>
            <w:r w:rsidR="00CC4A63">
              <w:rPr>
                <w:sz w:val="22"/>
                <w:szCs w:val="22"/>
              </w:rPr>
              <w:t>phủ</w:t>
            </w:r>
            <w:proofErr w:type="spellEnd"/>
            <w:r w:rsidR="00CC4A63">
              <w:rPr>
                <w:sz w:val="22"/>
                <w:szCs w:val="22"/>
              </w:rPr>
              <w:t>;</w:t>
            </w:r>
            <w:r w:rsidR="00CC4A63">
              <w:rPr>
                <w:sz w:val="22"/>
                <w:szCs w:val="22"/>
              </w:rPr>
              <w:br/>
              <w:t xml:space="preserve">- Các </w:t>
            </w:r>
            <w:proofErr w:type="spellStart"/>
            <w:r w:rsidR="00D208E1">
              <w:rPr>
                <w:sz w:val="22"/>
                <w:szCs w:val="22"/>
              </w:rPr>
              <w:t>B</w:t>
            </w:r>
            <w:r w:rsidR="00CC4A63">
              <w:rPr>
                <w:sz w:val="22"/>
                <w:szCs w:val="22"/>
              </w:rPr>
              <w:t>ộ</w:t>
            </w:r>
            <w:proofErr w:type="spellEnd"/>
            <w:r w:rsidR="00CC4A63">
              <w:rPr>
                <w:sz w:val="22"/>
                <w:szCs w:val="22"/>
              </w:rPr>
              <w:t xml:space="preserve">: </w:t>
            </w:r>
            <w:proofErr w:type="spellStart"/>
            <w:r w:rsidR="00CC4A63">
              <w:rPr>
                <w:sz w:val="22"/>
                <w:szCs w:val="22"/>
              </w:rPr>
              <w:t>Nông</w:t>
            </w:r>
            <w:proofErr w:type="spellEnd"/>
            <w:r w:rsidR="00CC4A63">
              <w:rPr>
                <w:sz w:val="22"/>
                <w:szCs w:val="22"/>
              </w:rPr>
              <w:t xml:space="preserve"> </w:t>
            </w:r>
            <w:proofErr w:type="spellStart"/>
            <w:r w:rsidR="00CC4A63">
              <w:rPr>
                <w:sz w:val="22"/>
                <w:szCs w:val="22"/>
              </w:rPr>
              <w:t>nghiệp</w:t>
            </w:r>
            <w:proofErr w:type="spellEnd"/>
            <w:r w:rsidR="00CC4A63">
              <w:rPr>
                <w:sz w:val="22"/>
                <w:szCs w:val="22"/>
              </w:rPr>
              <w:t xml:space="preserve"> </w:t>
            </w:r>
            <w:proofErr w:type="spellStart"/>
            <w:r w:rsidR="00A2702F">
              <w:rPr>
                <w:sz w:val="22"/>
                <w:szCs w:val="22"/>
              </w:rPr>
              <w:t>và</w:t>
            </w:r>
            <w:proofErr w:type="spellEnd"/>
            <w:r w:rsidR="00A2702F">
              <w:rPr>
                <w:sz w:val="22"/>
                <w:szCs w:val="22"/>
              </w:rPr>
              <w:t xml:space="preserve"> </w:t>
            </w:r>
            <w:proofErr w:type="spellStart"/>
            <w:r w:rsidR="00A2702F">
              <w:rPr>
                <w:sz w:val="22"/>
                <w:szCs w:val="22"/>
              </w:rPr>
              <w:t>Môi</w:t>
            </w:r>
            <w:proofErr w:type="spellEnd"/>
            <w:r w:rsidR="00A2702F">
              <w:rPr>
                <w:sz w:val="22"/>
                <w:szCs w:val="22"/>
              </w:rPr>
              <w:t xml:space="preserve"> </w:t>
            </w:r>
            <w:proofErr w:type="spellStart"/>
            <w:r w:rsidR="00A2702F">
              <w:rPr>
                <w:sz w:val="22"/>
                <w:szCs w:val="22"/>
              </w:rPr>
              <w:t>trường</w:t>
            </w:r>
            <w:proofErr w:type="spellEnd"/>
            <w:r w:rsidR="00CC4A63">
              <w:rPr>
                <w:sz w:val="22"/>
                <w:szCs w:val="22"/>
              </w:rPr>
              <w:t xml:space="preserve">, </w:t>
            </w:r>
          </w:p>
          <w:p w14:paraId="7B6F2EAF" w14:textId="5ED9C3BF" w:rsidR="0008092C" w:rsidRDefault="00CC4A63" w:rsidP="00CC4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Tài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pháp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 w:rsidR="00BF589E" w:rsidRPr="00BF589E">
              <w:rPr>
                <w:sz w:val="22"/>
                <w:szCs w:val="22"/>
              </w:rPr>
              <w:t>Cục</w:t>
            </w:r>
            <w:proofErr w:type="spellEnd"/>
            <w:r w:rsidR="00BF589E" w:rsidRPr="00BF589E">
              <w:rPr>
                <w:sz w:val="22"/>
                <w:szCs w:val="22"/>
              </w:rPr>
              <w:t xml:space="preserve"> KTVB&amp;QLXLVPHC - </w:t>
            </w:r>
            <w:proofErr w:type="spellStart"/>
            <w:r w:rsidR="00BF589E" w:rsidRPr="00BF589E">
              <w:rPr>
                <w:sz w:val="22"/>
                <w:szCs w:val="22"/>
              </w:rPr>
              <w:t>Bộ</w:t>
            </w:r>
            <w:proofErr w:type="spellEnd"/>
            <w:r w:rsidR="00BF589E" w:rsidRPr="00BF589E">
              <w:rPr>
                <w:sz w:val="22"/>
                <w:szCs w:val="22"/>
              </w:rPr>
              <w:t xml:space="preserve"> </w:t>
            </w:r>
            <w:proofErr w:type="spellStart"/>
            <w:r w:rsidR="00BF589E" w:rsidRPr="00BF589E">
              <w:rPr>
                <w:sz w:val="22"/>
                <w:szCs w:val="22"/>
              </w:rPr>
              <w:t>Tư</w:t>
            </w:r>
            <w:proofErr w:type="spellEnd"/>
            <w:r w:rsidR="00BF589E" w:rsidRPr="00BF589E">
              <w:rPr>
                <w:sz w:val="22"/>
                <w:szCs w:val="22"/>
              </w:rPr>
              <w:t xml:space="preserve"> </w:t>
            </w:r>
            <w:proofErr w:type="spellStart"/>
            <w:r w:rsidR="00BF589E" w:rsidRPr="00BF589E">
              <w:rPr>
                <w:sz w:val="22"/>
                <w:szCs w:val="22"/>
              </w:rPr>
              <w:t>pháp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</w:r>
            <w:r w:rsidR="0008092C">
              <w:rPr>
                <w:sz w:val="22"/>
                <w:szCs w:val="22"/>
              </w:rPr>
              <w:t xml:space="preserve">- </w:t>
            </w:r>
            <w:proofErr w:type="spellStart"/>
            <w:r w:rsidR="0008092C">
              <w:rPr>
                <w:sz w:val="22"/>
                <w:szCs w:val="22"/>
              </w:rPr>
              <w:t>Vụ</w:t>
            </w:r>
            <w:proofErr w:type="spellEnd"/>
            <w:r w:rsidR="0008092C">
              <w:rPr>
                <w:sz w:val="22"/>
                <w:szCs w:val="22"/>
              </w:rPr>
              <w:t xml:space="preserve"> Pháp </w:t>
            </w:r>
            <w:proofErr w:type="spellStart"/>
            <w:r w:rsidR="0008092C">
              <w:rPr>
                <w:sz w:val="22"/>
                <w:szCs w:val="22"/>
              </w:rPr>
              <w:t>chế</w:t>
            </w:r>
            <w:proofErr w:type="spellEnd"/>
            <w:r w:rsidR="0008092C">
              <w:rPr>
                <w:sz w:val="22"/>
                <w:szCs w:val="22"/>
              </w:rPr>
              <w:t xml:space="preserve"> </w:t>
            </w:r>
            <w:r w:rsidR="0030057D">
              <w:rPr>
                <w:sz w:val="22"/>
                <w:szCs w:val="22"/>
              </w:rPr>
              <w:t xml:space="preserve">- </w:t>
            </w:r>
            <w:proofErr w:type="spellStart"/>
            <w:r w:rsidR="0030057D">
              <w:rPr>
                <w:sz w:val="22"/>
                <w:szCs w:val="22"/>
              </w:rPr>
              <w:t>Bộ</w:t>
            </w:r>
            <w:proofErr w:type="spellEnd"/>
            <w:r w:rsidR="0030057D">
              <w:rPr>
                <w:sz w:val="22"/>
                <w:szCs w:val="22"/>
              </w:rPr>
              <w:t xml:space="preserve"> </w:t>
            </w:r>
            <w:proofErr w:type="spellStart"/>
            <w:r w:rsidR="0030057D">
              <w:rPr>
                <w:sz w:val="22"/>
                <w:szCs w:val="22"/>
              </w:rPr>
              <w:t>Nông</w:t>
            </w:r>
            <w:proofErr w:type="spellEnd"/>
            <w:r w:rsidR="0030057D">
              <w:rPr>
                <w:sz w:val="22"/>
                <w:szCs w:val="22"/>
              </w:rPr>
              <w:t xml:space="preserve"> </w:t>
            </w:r>
            <w:proofErr w:type="spellStart"/>
            <w:r w:rsidR="0030057D">
              <w:rPr>
                <w:sz w:val="22"/>
                <w:szCs w:val="22"/>
              </w:rPr>
              <w:t>nghiệp</w:t>
            </w:r>
            <w:proofErr w:type="spellEnd"/>
            <w:r w:rsidR="0030057D">
              <w:rPr>
                <w:sz w:val="22"/>
                <w:szCs w:val="22"/>
              </w:rPr>
              <w:t xml:space="preserve"> </w:t>
            </w:r>
            <w:proofErr w:type="spellStart"/>
            <w:r w:rsidR="0030057D">
              <w:rPr>
                <w:sz w:val="22"/>
                <w:szCs w:val="22"/>
              </w:rPr>
              <w:t>và</w:t>
            </w:r>
            <w:proofErr w:type="spellEnd"/>
            <w:r w:rsidR="0030057D">
              <w:rPr>
                <w:sz w:val="22"/>
                <w:szCs w:val="22"/>
              </w:rPr>
              <w:t xml:space="preserve"> </w:t>
            </w:r>
            <w:proofErr w:type="spellStart"/>
            <w:r w:rsidR="0030057D">
              <w:rPr>
                <w:sz w:val="22"/>
                <w:szCs w:val="22"/>
              </w:rPr>
              <w:t>Môi</w:t>
            </w:r>
            <w:proofErr w:type="spellEnd"/>
            <w:r w:rsidR="0030057D">
              <w:rPr>
                <w:sz w:val="22"/>
                <w:szCs w:val="22"/>
              </w:rPr>
              <w:t xml:space="preserve"> </w:t>
            </w:r>
            <w:proofErr w:type="spellStart"/>
            <w:r w:rsidR="0030057D">
              <w:rPr>
                <w:sz w:val="22"/>
                <w:szCs w:val="22"/>
              </w:rPr>
              <w:t>trường</w:t>
            </w:r>
            <w:proofErr w:type="spellEnd"/>
            <w:r w:rsidR="0008092C">
              <w:rPr>
                <w:sz w:val="22"/>
                <w:szCs w:val="22"/>
              </w:rPr>
              <w:t>;</w:t>
            </w:r>
          </w:p>
          <w:p w14:paraId="2CE5D957" w14:textId="2CBA2020" w:rsidR="00CC4A63" w:rsidRPr="00CC4A63" w:rsidRDefault="00CC4A63" w:rsidP="00CC4A63">
            <w:pPr>
              <w:rPr>
                <w:sz w:val="22"/>
                <w:szCs w:val="22"/>
              </w:rPr>
            </w:pPr>
            <w:r w:rsidRPr="00CC4A63">
              <w:rPr>
                <w:sz w:val="22"/>
                <w:szCs w:val="22"/>
              </w:rPr>
              <w:t xml:space="preserve">- Ban Thường </w:t>
            </w:r>
            <w:proofErr w:type="spellStart"/>
            <w:r w:rsidRPr="00CC4A63">
              <w:rPr>
                <w:sz w:val="22"/>
                <w:szCs w:val="22"/>
              </w:rPr>
              <w:t>vụ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Tỉnh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uỷ</w:t>
            </w:r>
            <w:proofErr w:type="spellEnd"/>
            <w:r w:rsidRPr="00CC4A63">
              <w:rPr>
                <w:sz w:val="22"/>
                <w:szCs w:val="22"/>
              </w:rPr>
              <w:t>;</w:t>
            </w:r>
          </w:p>
          <w:p w14:paraId="08CFAF15" w14:textId="4BEA61C5" w:rsidR="00CC4A63" w:rsidRPr="00CC4A63" w:rsidRDefault="00CC4A63" w:rsidP="00CC4A63">
            <w:pPr>
              <w:rPr>
                <w:sz w:val="22"/>
                <w:szCs w:val="22"/>
              </w:rPr>
            </w:pPr>
            <w:r w:rsidRPr="00CC4A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C4A63">
              <w:rPr>
                <w:sz w:val="22"/>
                <w:szCs w:val="22"/>
              </w:rPr>
              <w:t xml:space="preserve">Đoàn ĐBQH </w:t>
            </w:r>
            <w:proofErr w:type="spellStart"/>
            <w:r w:rsidRPr="00CC4A63">
              <w:rPr>
                <w:sz w:val="22"/>
                <w:szCs w:val="22"/>
              </w:rPr>
              <w:t>tỉnh</w:t>
            </w:r>
            <w:proofErr w:type="spellEnd"/>
            <w:r w:rsidRPr="00CC4A63">
              <w:rPr>
                <w:sz w:val="22"/>
                <w:szCs w:val="22"/>
              </w:rPr>
              <w:t>;</w:t>
            </w:r>
          </w:p>
          <w:p w14:paraId="227C6F41" w14:textId="461EA063" w:rsidR="00CC4A63" w:rsidRPr="00CC4A63" w:rsidRDefault="00CC4A63" w:rsidP="00CC4A63">
            <w:pPr>
              <w:rPr>
                <w:sz w:val="22"/>
                <w:szCs w:val="22"/>
              </w:rPr>
            </w:pPr>
            <w:r w:rsidRPr="00CC4A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C4A63">
              <w:rPr>
                <w:sz w:val="22"/>
                <w:szCs w:val="22"/>
              </w:rPr>
              <w:t xml:space="preserve">TT HĐND, UBND, UBMTTQVN </w:t>
            </w:r>
            <w:proofErr w:type="spellStart"/>
            <w:r w:rsidRPr="00CC4A63">
              <w:rPr>
                <w:sz w:val="22"/>
                <w:szCs w:val="22"/>
              </w:rPr>
              <w:t>tỉnh</w:t>
            </w:r>
            <w:proofErr w:type="spellEnd"/>
            <w:r w:rsidRPr="00CC4A63">
              <w:rPr>
                <w:sz w:val="22"/>
                <w:szCs w:val="22"/>
              </w:rPr>
              <w:t>;</w:t>
            </w:r>
          </w:p>
          <w:p w14:paraId="1AC4D40D" w14:textId="5210F6E5" w:rsidR="00CC4A63" w:rsidRPr="00CC4A63" w:rsidRDefault="00CC4A63" w:rsidP="00CC4A63">
            <w:pPr>
              <w:rPr>
                <w:sz w:val="22"/>
                <w:szCs w:val="22"/>
              </w:rPr>
            </w:pPr>
            <w:r w:rsidRPr="00CC4A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C4A63">
              <w:rPr>
                <w:sz w:val="22"/>
                <w:szCs w:val="22"/>
              </w:rPr>
              <w:t>Các Ban</w:t>
            </w:r>
            <w:r w:rsidR="00D264DA">
              <w:rPr>
                <w:sz w:val="22"/>
                <w:szCs w:val="22"/>
              </w:rPr>
              <w:t xml:space="preserve">, </w:t>
            </w:r>
            <w:proofErr w:type="spellStart"/>
            <w:r w:rsidR="00D264DA">
              <w:rPr>
                <w:sz w:val="22"/>
                <w:szCs w:val="22"/>
              </w:rPr>
              <w:t>Tổ</w:t>
            </w:r>
            <w:proofErr w:type="spellEnd"/>
            <w:r w:rsidR="00D264DA">
              <w:rPr>
                <w:sz w:val="22"/>
                <w:szCs w:val="22"/>
              </w:rPr>
              <w:t xml:space="preserve"> </w:t>
            </w:r>
            <w:proofErr w:type="spellStart"/>
            <w:r w:rsidR="00D264DA">
              <w:rPr>
                <w:sz w:val="22"/>
                <w:szCs w:val="22"/>
              </w:rPr>
              <w:t>đại</w:t>
            </w:r>
            <w:proofErr w:type="spellEnd"/>
            <w:r w:rsidR="00D264DA">
              <w:rPr>
                <w:sz w:val="22"/>
                <w:szCs w:val="22"/>
              </w:rPr>
              <w:t xml:space="preserve"> </w:t>
            </w:r>
            <w:proofErr w:type="spellStart"/>
            <w:r w:rsidR="00D264DA">
              <w:rPr>
                <w:sz w:val="22"/>
                <w:szCs w:val="22"/>
              </w:rPr>
              <w:t>biểu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và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đại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biểu</w:t>
            </w:r>
            <w:proofErr w:type="spellEnd"/>
            <w:r w:rsidRPr="00CC4A63">
              <w:rPr>
                <w:sz w:val="22"/>
                <w:szCs w:val="22"/>
              </w:rPr>
              <w:t xml:space="preserve"> HĐND </w:t>
            </w:r>
            <w:proofErr w:type="spellStart"/>
            <w:r w:rsidRPr="00CC4A63">
              <w:rPr>
                <w:sz w:val="22"/>
                <w:szCs w:val="22"/>
              </w:rPr>
              <w:t>tỉnh</w:t>
            </w:r>
            <w:proofErr w:type="spellEnd"/>
            <w:r w:rsidRPr="00CC4A63">
              <w:rPr>
                <w:sz w:val="22"/>
                <w:szCs w:val="22"/>
              </w:rPr>
              <w:t>;</w:t>
            </w:r>
          </w:p>
          <w:p w14:paraId="0C07BC7C" w14:textId="5EB09F0C" w:rsidR="00CC4A63" w:rsidRPr="00CC4A63" w:rsidRDefault="00CC4A63" w:rsidP="00CC4A63">
            <w:pPr>
              <w:rPr>
                <w:spacing w:val="-4"/>
                <w:sz w:val="22"/>
                <w:szCs w:val="22"/>
              </w:rPr>
            </w:pPr>
            <w:r w:rsidRPr="00CC4A63">
              <w:rPr>
                <w:spacing w:val="-4"/>
                <w:sz w:val="22"/>
                <w:szCs w:val="22"/>
              </w:rPr>
              <w:t xml:space="preserve">- Các Văn </w:t>
            </w:r>
            <w:proofErr w:type="spellStart"/>
            <w:r w:rsidRPr="00CC4A63">
              <w:rPr>
                <w:spacing w:val="-4"/>
                <w:sz w:val="22"/>
                <w:szCs w:val="22"/>
              </w:rPr>
              <w:t>phòng</w:t>
            </w:r>
            <w:proofErr w:type="spellEnd"/>
            <w:r w:rsidRPr="00CC4A63">
              <w:rPr>
                <w:spacing w:val="-4"/>
                <w:sz w:val="22"/>
                <w:szCs w:val="22"/>
              </w:rPr>
              <w:t xml:space="preserve">: </w:t>
            </w:r>
            <w:proofErr w:type="spellStart"/>
            <w:r w:rsidRPr="00CC4A63">
              <w:rPr>
                <w:spacing w:val="-4"/>
                <w:sz w:val="22"/>
                <w:szCs w:val="22"/>
              </w:rPr>
              <w:t>Tỉnh</w:t>
            </w:r>
            <w:proofErr w:type="spellEnd"/>
            <w:r w:rsidRPr="00CC4A63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pacing w:val="-4"/>
                <w:sz w:val="22"/>
                <w:szCs w:val="22"/>
              </w:rPr>
              <w:t>ủy</w:t>
            </w:r>
            <w:proofErr w:type="spellEnd"/>
            <w:r w:rsidRPr="00CC4A63">
              <w:rPr>
                <w:spacing w:val="-4"/>
                <w:sz w:val="22"/>
                <w:szCs w:val="22"/>
              </w:rPr>
              <w:t xml:space="preserve">, Đoàn ĐBQH </w:t>
            </w:r>
            <w:proofErr w:type="spellStart"/>
            <w:r w:rsidRPr="00CC4A63">
              <w:rPr>
                <w:spacing w:val="-4"/>
                <w:sz w:val="22"/>
                <w:szCs w:val="22"/>
              </w:rPr>
              <w:t>và</w:t>
            </w:r>
            <w:proofErr w:type="spellEnd"/>
            <w:r w:rsidRPr="00CC4A63">
              <w:rPr>
                <w:spacing w:val="-4"/>
                <w:sz w:val="22"/>
                <w:szCs w:val="22"/>
              </w:rPr>
              <w:t xml:space="preserve"> HĐND </w:t>
            </w:r>
            <w:proofErr w:type="spellStart"/>
            <w:r w:rsidRPr="00CC4A63">
              <w:rPr>
                <w:spacing w:val="-4"/>
                <w:sz w:val="22"/>
                <w:szCs w:val="22"/>
              </w:rPr>
              <w:t>tỉnh</w:t>
            </w:r>
            <w:proofErr w:type="spellEnd"/>
            <w:r w:rsidRPr="00CC4A63">
              <w:rPr>
                <w:spacing w:val="-4"/>
                <w:sz w:val="22"/>
                <w:szCs w:val="22"/>
              </w:rPr>
              <w:t>;</w:t>
            </w:r>
          </w:p>
          <w:p w14:paraId="1FD698A5" w14:textId="7BC71370" w:rsidR="00CC4A63" w:rsidRPr="00CC4A63" w:rsidRDefault="00CC4A63" w:rsidP="00CC4A63">
            <w:pPr>
              <w:rPr>
                <w:sz w:val="22"/>
                <w:szCs w:val="22"/>
              </w:rPr>
            </w:pPr>
            <w:r w:rsidRPr="00CC4A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C4A63">
              <w:rPr>
                <w:sz w:val="22"/>
                <w:szCs w:val="22"/>
              </w:rPr>
              <w:t xml:space="preserve">Các </w:t>
            </w:r>
            <w:proofErr w:type="spellStart"/>
            <w:r w:rsidRPr="00CC4A63">
              <w:rPr>
                <w:sz w:val="22"/>
                <w:szCs w:val="22"/>
              </w:rPr>
              <w:t>sở</w:t>
            </w:r>
            <w:proofErr w:type="spellEnd"/>
            <w:r w:rsidRPr="00CC4A63">
              <w:rPr>
                <w:sz w:val="22"/>
                <w:szCs w:val="22"/>
              </w:rPr>
              <w:t xml:space="preserve">, </w:t>
            </w:r>
            <w:proofErr w:type="spellStart"/>
            <w:r w:rsidRPr="00CC4A63">
              <w:rPr>
                <w:sz w:val="22"/>
                <w:szCs w:val="22"/>
              </w:rPr>
              <w:t>ngành</w:t>
            </w:r>
            <w:proofErr w:type="spellEnd"/>
            <w:r w:rsidRPr="00CC4A63">
              <w:rPr>
                <w:sz w:val="22"/>
                <w:szCs w:val="22"/>
              </w:rPr>
              <w:t xml:space="preserve">, </w:t>
            </w:r>
            <w:proofErr w:type="spellStart"/>
            <w:r w:rsidRPr="00CC4A63">
              <w:rPr>
                <w:sz w:val="22"/>
                <w:szCs w:val="22"/>
              </w:rPr>
              <w:t>đoàn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thể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cấp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tỉnh</w:t>
            </w:r>
            <w:proofErr w:type="spellEnd"/>
            <w:r w:rsidRPr="00CC4A63">
              <w:rPr>
                <w:sz w:val="22"/>
                <w:szCs w:val="22"/>
              </w:rPr>
              <w:t>;</w:t>
            </w:r>
          </w:p>
          <w:p w14:paraId="6010D812" w14:textId="5750E57F" w:rsidR="00CC4A63" w:rsidRPr="00CC4A63" w:rsidRDefault="00CC4A63" w:rsidP="00CC4A63">
            <w:pPr>
              <w:rPr>
                <w:sz w:val="22"/>
                <w:szCs w:val="22"/>
              </w:rPr>
            </w:pPr>
            <w:r w:rsidRPr="00CC4A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C4A63">
              <w:rPr>
                <w:sz w:val="22"/>
                <w:szCs w:val="22"/>
              </w:rPr>
              <w:t xml:space="preserve">TT HĐND, UBND </w:t>
            </w:r>
            <w:proofErr w:type="spellStart"/>
            <w:r w:rsidRPr="00CC4A63">
              <w:rPr>
                <w:sz w:val="22"/>
                <w:szCs w:val="22"/>
              </w:rPr>
              <w:t>các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huyện</w:t>
            </w:r>
            <w:proofErr w:type="spellEnd"/>
            <w:r w:rsidRPr="00CC4A63">
              <w:rPr>
                <w:sz w:val="22"/>
                <w:szCs w:val="22"/>
              </w:rPr>
              <w:t xml:space="preserve">, </w:t>
            </w:r>
            <w:proofErr w:type="spellStart"/>
            <w:r w:rsidRPr="00CC4A63">
              <w:rPr>
                <w:sz w:val="22"/>
                <w:szCs w:val="22"/>
              </w:rPr>
              <w:t>thành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phố</w:t>
            </w:r>
            <w:proofErr w:type="spellEnd"/>
            <w:r w:rsidRPr="00CC4A63">
              <w:rPr>
                <w:sz w:val="22"/>
                <w:szCs w:val="22"/>
              </w:rPr>
              <w:t xml:space="preserve">, </w:t>
            </w:r>
            <w:proofErr w:type="spellStart"/>
            <w:r w:rsidRPr="00CC4A63">
              <w:rPr>
                <w:sz w:val="22"/>
                <w:szCs w:val="22"/>
              </w:rPr>
              <w:t>thị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xã</w:t>
            </w:r>
            <w:proofErr w:type="spellEnd"/>
            <w:r w:rsidRPr="00CC4A63">
              <w:rPr>
                <w:sz w:val="22"/>
                <w:szCs w:val="22"/>
              </w:rPr>
              <w:t>;</w:t>
            </w:r>
          </w:p>
          <w:p w14:paraId="013E0D60" w14:textId="4D03DF9F" w:rsidR="00CC4A63" w:rsidRPr="00CC4A63" w:rsidRDefault="00CC4A63" w:rsidP="00CC4A63">
            <w:pPr>
              <w:rPr>
                <w:sz w:val="22"/>
                <w:szCs w:val="22"/>
              </w:rPr>
            </w:pPr>
            <w:r w:rsidRPr="00CC4A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C4A63">
              <w:rPr>
                <w:sz w:val="22"/>
                <w:szCs w:val="22"/>
              </w:rPr>
              <w:t xml:space="preserve">Trung </w:t>
            </w:r>
            <w:proofErr w:type="spellStart"/>
            <w:r w:rsidRPr="00CC4A63">
              <w:rPr>
                <w:sz w:val="22"/>
                <w:szCs w:val="22"/>
              </w:rPr>
              <w:t>tâm</w:t>
            </w:r>
            <w:proofErr w:type="spellEnd"/>
            <w:r w:rsidRPr="00CC4A63">
              <w:rPr>
                <w:sz w:val="22"/>
                <w:szCs w:val="22"/>
              </w:rPr>
              <w:t xml:space="preserve"> Tin </w:t>
            </w:r>
            <w:proofErr w:type="spellStart"/>
            <w:r w:rsidRPr="00CC4A63">
              <w:rPr>
                <w:sz w:val="22"/>
                <w:szCs w:val="22"/>
              </w:rPr>
              <w:t>học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r w:rsidR="00E74657">
              <w:rPr>
                <w:sz w:val="22"/>
                <w:szCs w:val="22"/>
              </w:rPr>
              <w:t>-</w:t>
            </w:r>
            <w:r w:rsidRPr="00CC4A63">
              <w:rPr>
                <w:sz w:val="22"/>
                <w:szCs w:val="22"/>
              </w:rPr>
              <w:t xml:space="preserve"> Công </w:t>
            </w:r>
            <w:proofErr w:type="spellStart"/>
            <w:r w:rsidRPr="00CC4A63">
              <w:rPr>
                <w:sz w:val="22"/>
                <w:szCs w:val="22"/>
              </w:rPr>
              <w:t>báo</w:t>
            </w:r>
            <w:proofErr w:type="spellEnd"/>
            <w:r w:rsidRPr="00CC4A63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tỉnh</w:t>
            </w:r>
            <w:proofErr w:type="spellEnd"/>
            <w:r w:rsidR="00435B50">
              <w:rPr>
                <w:sz w:val="22"/>
                <w:szCs w:val="22"/>
              </w:rPr>
              <w:t xml:space="preserve"> (</w:t>
            </w:r>
            <w:proofErr w:type="spellStart"/>
            <w:r w:rsidR="00435B50">
              <w:rPr>
                <w:sz w:val="22"/>
                <w:szCs w:val="22"/>
              </w:rPr>
              <w:t>đăng</w:t>
            </w:r>
            <w:proofErr w:type="spellEnd"/>
            <w:r w:rsidR="00435B50">
              <w:rPr>
                <w:sz w:val="22"/>
                <w:szCs w:val="22"/>
              </w:rPr>
              <w:t xml:space="preserve"> Công </w:t>
            </w:r>
            <w:proofErr w:type="spellStart"/>
            <w:r w:rsidR="00435B50">
              <w:rPr>
                <w:sz w:val="22"/>
                <w:szCs w:val="22"/>
              </w:rPr>
              <w:t>báo</w:t>
            </w:r>
            <w:proofErr w:type="spellEnd"/>
            <w:r w:rsidR="00435B50">
              <w:rPr>
                <w:sz w:val="22"/>
                <w:szCs w:val="22"/>
              </w:rPr>
              <w:t>)</w:t>
            </w:r>
            <w:r w:rsidRPr="00CC4A63">
              <w:rPr>
                <w:sz w:val="22"/>
                <w:szCs w:val="22"/>
              </w:rPr>
              <w:t>;</w:t>
            </w:r>
          </w:p>
          <w:p w14:paraId="4493BF64" w14:textId="57B7DC59" w:rsidR="00CC4A63" w:rsidRPr="00CC4A63" w:rsidRDefault="00CC4A63" w:rsidP="00CC4A63">
            <w:pPr>
              <w:rPr>
                <w:sz w:val="22"/>
                <w:szCs w:val="22"/>
              </w:rPr>
            </w:pPr>
            <w:r w:rsidRPr="00CC4A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C6679E">
              <w:rPr>
                <w:sz w:val="22"/>
                <w:szCs w:val="22"/>
              </w:rPr>
              <w:t>Báo</w:t>
            </w:r>
            <w:r w:rsidR="00A66F4A">
              <w:rPr>
                <w:sz w:val="22"/>
                <w:szCs w:val="22"/>
              </w:rPr>
              <w:t xml:space="preserve"> </w:t>
            </w:r>
            <w:proofErr w:type="spellStart"/>
            <w:r w:rsidR="00A66F4A">
              <w:rPr>
                <w:sz w:val="22"/>
                <w:szCs w:val="22"/>
              </w:rPr>
              <w:t>v</w:t>
            </w:r>
            <w:r w:rsidR="000A0720">
              <w:rPr>
                <w:sz w:val="22"/>
                <w:szCs w:val="22"/>
              </w:rPr>
              <w:t>à</w:t>
            </w:r>
            <w:proofErr w:type="spellEnd"/>
            <w:r w:rsidR="00C6679E">
              <w:rPr>
                <w:sz w:val="22"/>
                <w:szCs w:val="22"/>
              </w:rPr>
              <w:t xml:space="preserve"> </w:t>
            </w:r>
            <w:proofErr w:type="spellStart"/>
            <w:r w:rsidRPr="00CC4A63">
              <w:rPr>
                <w:sz w:val="22"/>
                <w:szCs w:val="22"/>
              </w:rPr>
              <w:t>Đài</w:t>
            </w:r>
            <w:proofErr w:type="spellEnd"/>
            <w:r w:rsidRPr="00CC4A63">
              <w:rPr>
                <w:sz w:val="22"/>
                <w:szCs w:val="22"/>
              </w:rPr>
              <w:t xml:space="preserve"> PT-TH Quảng Bình</w:t>
            </w:r>
            <w:r w:rsidR="00C6679E">
              <w:rPr>
                <w:sz w:val="22"/>
                <w:szCs w:val="22"/>
              </w:rPr>
              <w:t>;</w:t>
            </w:r>
          </w:p>
          <w:p w14:paraId="5103DDD8" w14:textId="78EC0EA9" w:rsidR="00CC4A63" w:rsidRPr="00CC4A63" w:rsidRDefault="00CC4A63" w:rsidP="00CC4A63">
            <w:pPr>
              <w:rPr>
                <w:sz w:val="22"/>
                <w:szCs w:val="22"/>
              </w:rPr>
            </w:pPr>
            <w:r w:rsidRPr="00CC4A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C4A63">
              <w:rPr>
                <w:sz w:val="22"/>
                <w:szCs w:val="22"/>
              </w:rPr>
              <w:t>Lưu: VT.</w:t>
            </w:r>
          </w:p>
          <w:p w14:paraId="1C629923" w14:textId="3B9000EA" w:rsidR="008A4235" w:rsidRDefault="008A4235" w:rsidP="00CC4A63">
            <w:pPr>
              <w:rPr>
                <w:sz w:val="16"/>
              </w:rPr>
            </w:pPr>
          </w:p>
        </w:tc>
        <w:tc>
          <w:tcPr>
            <w:tcW w:w="2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F021" w14:textId="2FE8FAB8" w:rsidR="008A4235" w:rsidRPr="000F7BA5" w:rsidRDefault="00D16DC3">
            <w:pPr>
              <w:spacing w:before="12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TỊCH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3A081AA0" w14:textId="6CE85560" w:rsidR="008A4235" w:rsidRDefault="00D16DC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proofErr w:type="spellStart"/>
            <w:r w:rsidR="00B43AC1">
              <w:rPr>
                <w:b/>
                <w:bCs/>
                <w:sz w:val="28"/>
                <w:szCs w:val="28"/>
              </w:rPr>
              <w:t>Trần</w:t>
            </w:r>
            <w:proofErr w:type="spellEnd"/>
            <w:r w:rsidR="00B43AC1">
              <w:rPr>
                <w:b/>
                <w:bCs/>
                <w:sz w:val="28"/>
                <w:szCs w:val="28"/>
              </w:rPr>
              <w:t xml:space="preserve"> Hải Châu</w:t>
            </w:r>
          </w:p>
        </w:tc>
      </w:tr>
    </w:tbl>
    <w:p w14:paraId="5D3CCB63" w14:textId="77777777" w:rsidR="008A4235" w:rsidRDefault="00D16DC3">
      <w:pPr>
        <w:spacing w:before="120" w:after="280" w:afterAutospacing="1"/>
      </w:pPr>
      <w:r>
        <w:t> </w:t>
      </w:r>
    </w:p>
    <w:sectPr w:rsidR="008A4235" w:rsidSect="0030057D">
      <w:headerReference w:type="default" r:id="rId7"/>
      <w:pgSz w:w="11907" w:h="16840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4B383" w14:textId="77777777" w:rsidR="00543A68" w:rsidRDefault="00543A68">
      <w:r>
        <w:separator/>
      </w:r>
    </w:p>
  </w:endnote>
  <w:endnote w:type="continuationSeparator" w:id="0">
    <w:p w14:paraId="22F8FCA9" w14:textId="77777777" w:rsidR="00543A68" w:rsidRDefault="0054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726A1" w14:textId="77777777" w:rsidR="00543A68" w:rsidRDefault="00543A68">
      <w:pPr>
        <w:pStyle w:val="GenStyleDefPar"/>
      </w:pPr>
      <w:r>
        <w:separator/>
      </w:r>
    </w:p>
  </w:footnote>
  <w:footnote w:type="continuationSeparator" w:id="0">
    <w:p w14:paraId="4C549E44" w14:textId="77777777" w:rsidR="00543A68" w:rsidRDefault="00543A68">
      <w:pPr>
        <w:pStyle w:val="GenStyleDefP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D752" w14:textId="5840E82D" w:rsidR="008A4235" w:rsidRDefault="00D16DC3">
    <w:pPr>
      <w:pStyle w:val="Header"/>
      <w:jc w:val="center"/>
    </w:pPr>
    <w:r>
      <w:fldChar w:fldCharType="begin"/>
    </w:r>
    <w:r>
      <w:instrText>PAGE \* MERGEFORMAT</w:instrText>
    </w:r>
    <w:r>
      <w:fldChar w:fldCharType="separate"/>
    </w:r>
    <w:r w:rsidR="00F168A5">
      <w:rPr>
        <w:noProof/>
      </w:rPr>
      <w:t>2</w:t>
    </w:r>
    <w:r>
      <w:fldChar w:fldCharType="end"/>
    </w:r>
  </w:p>
  <w:p w14:paraId="02313F3B" w14:textId="77777777" w:rsidR="008A4235" w:rsidRDefault="008A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865"/>
    <w:multiLevelType w:val="hybridMultilevel"/>
    <w:tmpl w:val="6D1427CA"/>
    <w:lvl w:ilvl="0" w:tplc="DB5C0F7A">
      <w:start w:val="1"/>
      <w:numFmt w:val="decimal"/>
      <w:lvlText w:val="%1."/>
      <w:lvlJc w:val="left"/>
      <w:pPr>
        <w:ind w:left="1080" w:hanging="359"/>
      </w:pPr>
    </w:lvl>
    <w:lvl w:ilvl="1" w:tplc="2ED8807A">
      <w:start w:val="1"/>
      <w:numFmt w:val="lowerLetter"/>
      <w:lvlText w:val="%2."/>
      <w:lvlJc w:val="left"/>
      <w:pPr>
        <w:ind w:left="1800" w:hanging="359"/>
      </w:pPr>
    </w:lvl>
    <w:lvl w:ilvl="2" w:tplc="418CFCC2">
      <w:start w:val="1"/>
      <w:numFmt w:val="lowerRoman"/>
      <w:lvlText w:val="%3."/>
      <w:lvlJc w:val="right"/>
      <w:pPr>
        <w:ind w:left="2520" w:hanging="179"/>
      </w:pPr>
    </w:lvl>
    <w:lvl w:ilvl="3" w:tplc="5F4E8884">
      <w:start w:val="1"/>
      <w:numFmt w:val="decimal"/>
      <w:lvlText w:val="%4."/>
      <w:lvlJc w:val="left"/>
      <w:pPr>
        <w:ind w:left="3240" w:hanging="359"/>
      </w:pPr>
    </w:lvl>
    <w:lvl w:ilvl="4" w:tplc="BF70A270">
      <w:start w:val="1"/>
      <w:numFmt w:val="lowerLetter"/>
      <w:lvlText w:val="%5."/>
      <w:lvlJc w:val="left"/>
      <w:pPr>
        <w:ind w:left="3960" w:hanging="359"/>
      </w:pPr>
    </w:lvl>
    <w:lvl w:ilvl="5" w:tplc="1F74FAD6">
      <w:start w:val="1"/>
      <w:numFmt w:val="lowerRoman"/>
      <w:lvlText w:val="%6."/>
      <w:lvlJc w:val="right"/>
      <w:pPr>
        <w:ind w:left="4680" w:hanging="179"/>
      </w:pPr>
    </w:lvl>
    <w:lvl w:ilvl="6" w:tplc="AB8EF5AA">
      <w:start w:val="1"/>
      <w:numFmt w:val="decimal"/>
      <w:lvlText w:val="%7."/>
      <w:lvlJc w:val="left"/>
      <w:pPr>
        <w:ind w:left="5400" w:hanging="359"/>
      </w:pPr>
    </w:lvl>
    <w:lvl w:ilvl="7" w:tplc="1FEA9D96">
      <w:start w:val="1"/>
      <w:numFmt w:val="lowerLetter"/>
      <w:lvlText w:val="%8."/>
      <w:lvlJc w:val="left"/>
      <w:pPr>
        <w:ind w:left="6120" w:hanging="359"/>
      </w:pPr>
    </w:lvl>
    <w:lvl w:ilvl="8" w:tplc="1B8C268C">
      <w:start w:val="1"/>
      <w:numFmt w:val="lowerRoman"/>
      <w:lvlText w:val="%9."/>
      <w:lvlJc w:val="right"/>
      <w:pPr>
        <w:ind w:left="6840" w:hanging="179"/>
      </w:pPr>
    </w:lvl>
  </w:abstractNum>
  <w:abstractNum w:abstractNumId="1" w15:restartNumberingAfterBreak="0">
    <w:nsid w:val="2D0668F6"/>
    <w:multiLevelType w:val="hybridMultilevel"/>
    <w:tmpl w:val="CD8E62C0"/>
    <w:lvl w:ilvl="0" w:tplc="D1E84AB2">
      <w:start w:val="1"/>
      <w:numFmt w:val="bullet"/>
      <w:lvlText w:val="-"/>
      <w:lvlJc w:val="left"/>
      <w:pPr>
        <w:ind w:left="720" w:hanging="359"/>
      </w:pPr>
      <w:rPr>
        <w:rFonts w:ascii="Times New Roman" w:eastAsia="Times New Roman" w:hAnsi="Times New Roman"/>
      </w:rPr>
    </w:lvl>
    <w:lvl w:ilvl="1" w:tplc="26CA60E8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F8E2BD66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8320F44C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C8D2C6F4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287462EE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C8E22FA8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8C32D210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363ABCAE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num w:numId="1" w16cid:durableId="142088821">
    <w:abstractNumId w:val="0"/>
  </w:num>
  <w:num w:numId="2" w16cid:durableId="140256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35"/>
    <w:rsid w:val="000032CD"/>
    <w:rsid w:val="000148DD"/>
    <w:rsid w:val="00035DFE"/>
    <w:rsid w:val="00045867"/>
    <w:rsid w:val="00054EF6"/>
    <w:rsid w:val="0008092C"/>
    <w:rsid w:val="00093A65"/>
    <w:rsid w:val="00094E0C"/>
    <w:rsid w:val="000A0720"/>
    <w:rsid w:val="000C2889"/>
    <w:rsid w:val="000D2E6D"/>
    <w:rsid w:val="000F7BA5"/>
    <w:rsid w:val="00111FCF"/>
    <w:rsid w:val="00114141"/>
    <w:rsid w:val="0011669B"/>
    <w:rsid w:val="00124241"/>
    <w:rsid w:val="00176C00"/>
    <w:rsid w:val="001C0A56"/>
    <w:rsid w:val="001D1C80"/>
    <w:rsid w:val="001D331D"/>
    <w:rsid w:val="001F1C76"/>
    <w:rsid w:val="002106D4"/>
    <w:rsid w:val="002416BA"/>
    <w:rsid w:val="00245985"/>
    <w:rsid w:val="0027664E"/>
    <w:rsid w:val="002805E1"/>
    <w:rsid w:val="002B4798"/>
    <w:rsid w:val="002B539B"/>
    <w:rsid w:val="002B6C3F"/>
    <w:rsid w:val="0030057D"/>
    <w:rsid w:val="00330B66"/>
    <w:rsid w:val="00345C72"/>
    <w:rsid w:val="00362C8C"/>
    <w:rsid w:val="00367E94"/>
    <w:rsid w:val="00384E2E"/>
    <w:rsid w:val="003B0859"/>
    <w:rsid w:val="003C25F3"/>
    <w:rsid w:val="003E426B"/>
    <w:rsid w:val="003E6FD6"/>
    <w:rsid w:val="00424354"/>
    <w:rsid w:val="00435B50"/>
    <w:rsid w:val="00442ECA"/>
    <w:rsid w:val="00460DF3"/>
    <w:rsid w:val="004A1B62"/>
    <w:rsid w:val="004C53AC"/>
    <w:rsid w:val="004C735B"/>
    <w:rsid w:val="004E1C58"/>
    <w:rsid w:val="004F38E0"/>
    <w:rsid w:val="005034AF"/>
    <w:rsid w:val="005172BB"/>
    <w:rsid w:val="00522F47"/>
    <w:rsid w:val="00543A68"/>
    <w:rsid w:val="00561C59"/>
    <w:rsid w:val="00563EE7"/>
    <w:rsid w:val="00565704"/>
    <w:rsid w:val="0056752D"/>
    <w:rsid w:val="00570056"/>
    <w:rsid w:val="005C6422"/>
    <w:rsid w:val="005D0C56"/>
    <w:rsid w:val="005E60AE"/>
    <w:rsid w:val="00607EF1"/>
    <w:rsid w:val="006108D8"/>
    <w:rsid w:val="00630793"/>
    <w:rsid w:val="0063468C"/>
    <w:rsid w:val="00660812"/>
    <w:rsid w:val="006834E2"/>
    <w:rsid w:val="00685B11"/>
    <w:rsid w:val="0068630B"/>
    <w:rsid w:val="006953FB"/>
    <w:rsid w:val="0070641B"/>
    <w:rsid w:val="00723773"/>
    <w:rsid w:val="00724620"/>
    <w:rsid w:val="007319E2"/>
    <w:rsid w:val="00735486"/>
    <w:rsid w:val="00735D46"/>
    <w:rsid w:val="00743795"/>
    <w:rsid w:val="00757448"/>
    <w:rsid w:val="00762EFB"/>
    <w:rsid w:val="00766C03"/>
    <w:rsid w:val="00771700"/>
    <w:rsid w:val="00790EE6"/>
    <w:rsid w:val="007E4DA3"/>
    <w:rsid w:val="007F74A4"/>
    <w:rsid w:val="00806E3E"/>
    <w:rsid w:val="00827877"/>
    <w:rsid w:val="0083056A"/>
    <w:rsid w:val="00840ED7"/>
    <w:rsid w:val="00841280"/>
    <w:rsid w:val="0088694E"/>
    <w:rsid w:val="008A4235"/>
    <w:rsid w:val="008A6DEE"/>
    <w:rsid w:val="008B4E9A"/>
    <w:rsid w:val="008C7BF1"/>
    <w:rsid w:val="008E34C6"/>
    <w:rsid w:val="008F39EE"/>
    <w:rsid w:val="00903FC1"/>
    <w:rsid w:val="00905650"/>
    <w:rsid w:val="00913460"/>
    <w:rsid w:val="00934084"/>
    <w:rsid w:val="0094744B"/>
    <w:rsid w:val="00965F3E"/>
    <w:rsid w:val="009803CB"/>
    <w:rsid w:val="009A4C3F"/>
    <w:rsid w:val="009A7222"/>
    <w:rsid w:val="009A7F00"/>
    <w:rsid w:val="009C030B"/>
    <w:rsid w:val="009E01BB"/>
    <w:rsid w:val="009E70A3"/>
    <w:rsid w:val="009F2856"/>
    <w:rsid w:val="00A07615"/>
    <w:rsid w:val="00A2702F"/>
    <w:rsid w:val="00A47B4B"/>
    <w:rsid w:val="00A5589A"/>
    <w:rsid w:val="00A66F4A"/>
    <w:rsid w:val="00A74865"/>
    <w:rsid w:val="00AB1A01"/>
    <w:rsid w:val="00AD0525"/>
    <w:rsid w:val="00AE3AAD"/>
    <w:rsid w:val="00AF6EAB"/>
    <w:rsid w:val="00B25E7E"/>
    <w:rsid w:val="00B43AC1"/>
    <w:rsid w:val="00B53D9C"/>
    <w:rsid w:val="00B707C5"/>
    <w:rsid w:val="00B73331"/>
    <w:rsid w:val="00B8226B"/>
    <w:rsid w:val="00B85532"/>
    <w:rsid w:val="00B944F0"/>
    <w:rsid w:val="00B94890"/>
    <w:rsid w:val="00BC2046"/>
    <w:rsid w:val="00BC622F"/>
    <w:rsid w:val="00BD1000"/>
    <w:rsid w:val="00BE69F9"/>
    <w:rsid w:val="00BF589E"/>
    <w:rsid w:val="00BF62A5"/>
    <w:rsid w:val="00C6679E"/>
    <w:rsid w:val="00C67145"/>
    <w:rsid w:val="00C945B0"/>
    <w:rsid w:val="00CC4A63"/>
    <w:rsid w:val="00CD38FD"/>
    <w:rsid w:val="00D16DC3"/>
    <w:rsid w:val="00D208E1"/>
    <w:rsid w:val="00D264DA"/>
    <w:rsid w:val="00D2778F"/>
    <w:rsid w:val="00D32C32"/>
    <w:rsid w:val="00D543DD"/>
    <w:rsid w:val="00D55541"/>
    <w:rsid w:val="00D65031"/>
    <w:rsid w:val="00D87B5F"/>
    <w:rsid w:val="00D968F9"/>
    <w:rsid w:val="00DB3DDD"/>
    <w:rsid w:val="00DD2827"/>
    <w:rsid w:val="00DE4DDA"/>
    <w:rsid w:val="00DF0B57"/>
    <w:rsid w:val="00E13095"/>
    <w:rsid w:val="00E1722C"/>
    <w:rsid w:val="00E174D2"/>
    <w:rsid w:val="00E179A6"/>
    <w:rsid w:val="00E41C84"/>
    <w:rsid w:val="00E449AD"/>
    <w:rsid w:val="00E475AA"/>
    <w:rsid w:val="00E53FAE"/>
    <w:rsid w:val="00E55CE6"/>
    <w:rsid w:val="00E61401"/>
    <w:rsid w:val="00E74657"/>
    <w:rsid w:val="00EA3518"/>
    <w:rsid w:val="00EA75EA"/>
    <w:rsid w:val="00ED1C85"/>
    <w:rsid w:val="00EF3DA2"/>
    <w:rsid w:val="00F149CB"/>
    <w:rsid w:val="00F168A5"/>
    <w:rsid w:val="00F40184"/>
    <w:rsid w:val="00F452A9"/>
    <w:rsid w:val="00F4614C"/>
    <w:rsid w:val="00F651CD"/>
    <w:rsid w:val="00F8272E"/>
    <w:rsid w:val="00FA3D6D"/>
    <w:rsid w:val="00FA63F5"/>
    <w:rsid w:val="00FB3612"/>
    <w:rsid w:val="00FB3C2B"/>
    <w:rsid w:val="00FD2B33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6A64"/>
  <w15:docId w15:val="{EBC3DB2B-31A2-4EA2-99E4-8C8004D3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SG" w:eastAsia="en-SG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sz w:val="24"/>
      <w:szCs w:val="24"/>
    </w:rPr>
  </w:style>
  <w:style w:type="character" w:customStyle="1" w:styleId="GenStyleDefChar">
    <w:name w:val="GenStyleDefChar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46"/>
    <w:rPr>
      <w:rFonts w:ascii="Segoe UI" w:hAnsi="Segoe UI" w:cs="Segoe UI"/>
      <w:sz w:val="18"/>
      <w:szCs w:val="18"/>
      <w:lang w:val="en-SG" w:eastAsia="en-S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2025-06-14T03:55:00Z</cp:lastPrinted>
  <dcterms:created xsi:type="dcterms:W3CDTF">2025-06-24T04:57:00Z</dcterms:created>
  <dcterms:modified xsi:type="dcterms:W3CDTF">2025-06-24T04:57:00Z</dcterms:modified>
</cp:coreProperties>
</file>